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F0" w:rsidRPr="00691060" w:rsidRDefault="006305F0" w:rsidP="006305F0">
      <w:pPr>
        <w:jc w:val="center"/>
        <w:rPr>
          <w:rFonts w:ascii="Calibri" w:hAnsi="Calibri"/>
          <w:b/>
          <w:szCs w:val="24"/>
          <w:lang w:val="es-MX"/>
        </w:rPr>
      </w:pPr>
      <w:bookmarkStart w:id="0" w:name="PLey"/>
      <w:bookmarkEnd w:id="0"/>
      <w:r w:rsidRPr="00691060">
        <w:rPr>
          <w:rFonts w:ascii="Calibri" w:hAnsi="Calibri"/>
          <w:b/>
          <w:szCs w:val="24"/>
          <w:lang w:val="es-MX"/>
        </w:rPr>
        <w:t>PROYECTO DE LEY</w:t>
      </w:r>
    </w:p>
    <w:p w:rsidR="006305F0" w:rsidRPr="00691060" w:rsidRDefault="00905AC0" w:rsidP="006305F0">
      <w:pPr>
        <w:jc w:val="center"/>
        <w:rPr>
          <w:rFonts w:ascii="Calibri" w:hAnsi="Calibri"/>
          <w:b/>
          <w:szCs w:val="24"/>
          <w:lang w:val="es-MX"/>
        </w:rPr>
      </w:pPr>
      <w:r w:rsidRPr="00691060">
        <w:rPr>
          <w:rFonts w:ascii="Calibri" w:hAnsi="Calibri"/>
          <w:b/>
          <w:szCs w:val="24"/>
          <w:lang w:val="es-MX"/>
        </w:rPr>
        <w:t>Programa de subsidios habitacionales para personas en situación o en riesgo de situación de calle.</w:t>
      </w:r>
    </w:p>
    <w:p w:rsidR="004D5B54" w:rsidRPr="00691060" w:rsidRDefault="004D5B54" w:rsidP="006305F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 </w:t>
      </w:r>
    </w:p>
    <w:p w:rsidR="006305F0" w:rsidRPr="00691060" w:rsidRDefault="004D5B54" w:rsidP="006305F0">
      <w:pPr>
        <w:rPr>
          <w:rFonts w:ascii="Calibri" w:hAnsi="Calibri" w:cs="Arial"/>
          <w:b/>
          <w:bCs/>
          <w:color w:val="000000"/>
          <w:szCs w:val="24"/>
          <w:shd w:val="clear" w:color="auto" w:fill="FFFFFF"/>
          <w:lang w:val="es-AR" w:eastAsia="es-AR"/>
        </w:rPr>
      </w:pPr>
      <w:r w:rsidRPr="00691060">
        <w:rPr>
          <w:rFonts w:ascii="Calibri" w:hAnsi="Calibri" w:cs="Arial"/>
          <w:b/>
          <w:bCs/>
          <w:color w:val="000000"/>
          <w:szCs w:val="24"/>
          <w:shd w:val="clear" w:color="auto" w:fill="FFFFFF"/>
          <w:lang w:val="es-AR" w:eastAsia="es-AR"/>
        </w:rPr>
        <w:t>Artículo 1º.- </w:t>
      </w:r>
      <w:r w:rsidR="008A3B0B">
        <w:rPr>
          <w:rFonts w:ascii="Calibri" w:hAnsi="Calibri" w:cs="Arial"/>
          <w:b/>
          <w:bCs/>
          <w:color w:val="000000"/>
          <w:szCs w:val="24"/>
          <w:shd w:val="clear" w:color="auto" w:fill="FFFFFF"/>
          <w:lang w:val="es-AR" w:eastAsia="es-AR"/>
        </w:rPr>
        <w:t>Programa de Subsidios Habitacionales.</w:t>
      </w:r>
    </w:p>
    <w:p w:rsidR="00905AC0" w:rsidRPr="00691060" w:rsidRDefault="00905AC0" w:rsidP="006305F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Creáse el programa de subsidios habitacionales para personas en situación o en riesgo de situación de calle</w:t>
      </w:r>
    </w:p>
    <w:p w:rsidR="00905AC0" w:rsidRPr="00691060" w:rsidRDefault="00905AC0" w:rsidP="006305F0">
      <w:pPr>
        <w:rPr>
          <w:rFonts w:ascii="Calibri" w:hAnsi="Calibri" w:cs="Arial"/>
          <w:color w:val="000000"/>
          <w:szCs w:val="24"/>
          <w:shd w:val="clear" w:color="auto" w:fill="FFFFFF"/>
          <w:lang w:val="es-AR" w:eastAsia="es-AR"/>
        </w:rPr>
      </w:pPr>
    </w:p>
    <w:p w:rsidR="00905AC0" w:rsidRPr="00691060" w:rsidRDefault="00905AC0" w:rsidP="006305F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Se considerarán personas en situación o en riesgo de situación de calle:</w:t>
      </w:r>
    </w:p>
    <w:p w:rsidR="004D5B54" w:rsidRPr="00691060" w:rsidRDefault="00905AC0" w:rsidP="006305F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1. Las individualizadas en la Ley N° 3.706.</w:t>
      </w:r>
    </w:p>
    <w:p w:rsidR="00905AC0" w:rsidRPr="00691060" w:rsidRDefault="00905AC0" w:rsidP="006305F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2. Las familias demandadas fehacientemente por falta de pago del alquiler y que no tengan la capacidad económica suficiente para acceder a una vivienda en alquiler formal.</w:t>
      </w:r>
    </w:p>
    <w:p w:rsidR="006305F0" w:rsidRPr="00691060" w:rsidRDefault="006305F0" w:rsidP="006305F0">
      <w:pPr>
        <w:rPr>
          <w:rFonts w:ascii="Calibri" w:hAnsi="Calibri" w:cs="Arial"/>
          <w:color w:val="000000"/>
          <w:szCs w:val="24"/>
          <w:shd w:val="clear" w:color="auto" w:fill="FFFFFF"/>
          <w:lang w:val="es-AR" w:eastAsia="es-AR"/>
        </w:rPr>
      </w:pPr>
    </w:p>
    <w:p w:rsidR="006305F0" w:rsidRPr="00691060" w:rsidRDefault="006305F0" w:rsidP="006305F0">
      <w:pPr>
        <w:pStyle w:val="NormalWeb"/>
        <w:spacing w:before="0" w:beforeAutospacing="0" w:after="0" w:afterAutospacing="0"/>
        <w:jc w:val="both"/>
        <w:rPr>
          <w:rFonts w:ascii="Calibri" w:hAnsi="Calibri"/>
          <w:b/>
          <w:bCs/>
        </w:rPr>
      </w:pPr>
      <w:r w:rsidRPr="00691060">
        <w:rPr>
          <w:rFonts w:ascii="Calibri" w:hAnsi="Calibri"/>
          <w:b/>
          <w:bCs/>
        </w:rPr>
        <w:t>Art</w:t>
      </w:r>
      <w:r w:rsidR="00905AC0" w:rsidRPr="00691060">
        <w:rPr>
          <w:rFonts w:ascii="Calibri" w:hAnsi="Calibri"/>
          <w:b/>
          <w:bCs/>
        </w:rPr>
        <w:t>ículo</w:t>
      </w:r>
      <w:r w:rsidRPr="00691060">
        <w:rPr>
          <w:rFonts w:ascii="Calibri" w:hAnsi="Calibri"/>
          <w:b/>
          <w:bCs/>
        </w:rPr>
        <w:t xml:space="preserve">. 2º.- </w:t>
      </w:r>
      <w:r w:rsidR="008A3B0B">
        <w:rPr>
          <w:rFonts w:ascii="Calibri" w:hAnsi="Calibri"/>
          <w:b/>
          <w:bCs/>
        </w:rPr>
        <w:t>Requisitos.</w:t>
      </w:r>
    </w:p>
    <w:p w:rsidR="00905AC0" w:rsidRPr="00691060" w:rsidRDefault="00905AC0" w:rsidP="006305F0">
      <w:pPr>
        <w:rPr>
          <w:rFonts w:ascii="Calibri" w:hAnsi="Calibri" w:cs="Arial"/>
          <w:bCs/>
          <w:color w:val="000000"/>
          <w:szCs w:val="24"/>
          <w:lang w:val="es-AR" w:eastAsia="es-AR"/>
        </w:rPr>
      </w:pPr>
      <w:r w:rsidRPr="00691060">
        <w:rPr>
          <w:rFonts w:ascii="Calibri" w:hAnsi="Calibri" w:cs="Arial"/>
          <w:bCs/>
          <w:color w:val="000000"/>
          <w:szCs w:val="24"/>
          <w:lang w:val="es-AR" w:eastAsia="es-AR"/>
        </w:rPr>
        <w:t xml:space="preserve">El programa otorga un subsidio </w:t>
      </w:r>
      <w:r w:rsidR="008A3B0B">
        <w:rPr>
          <w:rFonts w:ascii="Calibri" w:hAnsi="Calibri" w:cs="Arial"/>
          <w:bCs/>
          <w:color w:val="000000"/>
          <w:szCs w:val="24"/>
          <w:lang w:val="es-AR" w:eastAsia="es-AR"/>
        </w:rPr>
        <w:t xml:space="preserve">económico </w:t>
      </w:r>
      <w:r w:rsidRPr="00691060">
        <w:rPr>
          <w:rFonts w:ascii="Calibri" w:hAnsi="Calibri" w:cs="Arial"/>
          <w:bCs/>
          <w:color w:val="000000"/>
          <w:szCs w:val="24"/>
          <w:lang w:val="es-AR" w:eastAsia="es-AR"/>
        </w:rPr>
        <w:t>con la finalidad de garantizar el acceso a una vivienda adecuada a las personas o familias individualizadas en el art. 1 de la presente ley.</w:t>
      </w:r>
    </w:p>
    <w:p w:rsidR="00905AC0" w:rsidRPr="00691060" w:rsidRDefault="00905AC0" w:rsidP="006305F0">
      <w:pPr>
        <w:rPr>
          <w:rFonts w:ascii="Calibri" w:hAnsi="Calibri" w:cs="Arial"/>
          <w:b/>
          <w:bCs/>
          <w:color w:val="000000"/>
          <w:szCs w:val="24"/>
          <w:lang w:val="es-AR" w:eastAsia="es-AR"/>
        </w:rPr>
      </w:pPr>
    </w:p>
    <w:p w:rsidR="00905AC0" w:rsidRPr="00691060" w:rsidRDefault="00905AC0" w:rsidP="006305F0">
      <w:pPr>
        <w:rPr>
          <w:rFonts w:ascii="Calibri" w:hAnsi="Calibri" w:cs="Arial"/>
          <w:bCs/>
          <w:color w:val="000000"/>
          <w:szCs w:val="24"/>
          <w:lang w:val="es-AR" w:eastAsia="es-AR"/>
        </w:rPr>
      </w:pPr>
      <w:r w:rsidRPr="00691060">
        <w:rPr>
          <w:rFonts w:ascii="Calibri" w:hAnsi="Calibri" w:cs="Arial"/>
          <w:bCs/>
          <w:color w:val="000000"/>
          <w:szCs w:val="24"/>
          <w:lang w:val="es-AR" w:eastAsia="es-AR"/>
        </w:rPr>
        <w:t>La persona o la familia deberá ser residente de la Ciudad Autónoma de Buenos Aires con una an</w:t>
      </w:r>
      <w:r w:rsidR="008A3B0B">
        <w:rPr>
          <w:rFonts w:ascii="Calibri" w:hAnsi="Calibri" w:cs="Arial"/>
          <w:bCs/>
          <w:color w:val="000000"/>
          <w:szCs w:val="24"/>
          <w:lang w:val="es-AR" w:eastAsia="es-AR"/>
        </w:rPr>
        <w:t xml:space="preserve">tigüedad mínima de un (1) años y </w:t>
      </w:r>
      <w:r w:rsidRPr="00691060">
        <w:rPr>
          <w:rFonts w:ascii="Calibri" w:hAnsi="Calibri" w:cs="Arial"/>
          <w:bCs/>
          <w:color w:val="000000"/>
          <w:szCs w:val="24"/>
          <w:lang w:val="es-AR" w:eastAsia="es-AR"/>
        </w:rPr>
        <w:t>poseer ingresos menores a la Canasta Básica Total establecida para la Ciudad correspondiente al grupo familiar.</w:t>
      </w:r>
    </w:p>
    <w:p w:rsidR="00905AC0" w:rsidRPr="00691060" w:rsidRDefault="00905AC0" w:rsidP="006305F0">
      <w:pPr>
        <w:rPr>
          <w:rFonts w:ascii="Calibri" w:hAnsi="Calibri" w:cs="Arial"/>
          <w:b/>
          <w:bCs/>
          <w:color w:val="000000"/>
          <w:szCs w:val="24"/>
          <w:lang w:val="es-AR" w:eastAsia="es-AR"/>
        </w:rPr>
      </w:pPr>
    </w:p>
    <w:p w:rsidR="00905AC0" w:rsidRPr="00691060" w:rsidRDefault="004D5B54" w:rsidP="00905AC0">
      <w:pPr>
        <w:rPr>
          <w:rFonts w:ascii="Calibri" w:hAnsi="Calibri" w:cs="Arial"/>
          <w:b/>
          <w:bCs/>
          <w:color w:val="000000"/>
          <w:szCs w:val="24"/>
          <w:lang w:val="es-AR" w:eastAsia="es-AR"/>
        </w:rPr>
      </w:pPr>
      <w:r w:rsidRPr="00691060">
        <w:rPr>
          <w:rFonts w:ascii="Calibri" w:hAnsi="Calibri" w:cs="Arial"/>
          <w:b/>
          <w:bCs/>
          <w:color w:val="000000"/>
          <w:szCs w:val="24"/>
          <w:lang w:val="es-AR" w:eastAsia="es-AR"/>
        </w:rPr>
        <w:t>Artículo 3°.-</w:t>
      </w:r>
      <w:r w:rsidR="008A3B0B">
        <w:rPr>
          <w:rFonts w:ascii="Calibri" w:hAnsi="Calibri" w:cs="Arial"/>
          <w:b/>
          <w:bCs/>
          <w:color w:val="000000"/>
          <w:szCs w:val="24"/>
          <w:lang w:val="es-AR" w:eastAsia="es-AR"/>
        </w:rPr>
        <w:t xml:space="preserve"> Monto. Plazos.</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Establécese el monto del subsidio</w:t>
      </w:r>
      <w:r w:rsidR="008A3B0B">
        <w:rPr>
          <w:rFonts w:ascii="Calibri" w:hAnsi="Calibri" w:cs="Arial"/>
          <w:color w:val="000000"/>
          <w:szCs w:val="24"/>
          <w:shd w:val="clear" w:color="auto" w:fill="FFFFFF"/>
          <w:lang w:val="es-AR" w:eastAsia="es-AR"/>
        </w:rPr>
        <w:t xml:space="preserve"> económico</w:t>
      </w:r>
      <w:r w:rsidRPr="00691060">
        <w:rPr>
          <w:rFonts w:ascii="Calibri" w:hAnsi="Calibri" w:cs="Arial"/>
          <w:color w:val="000000"/>
          <w:szCs w:val="24"/>
          <w:shd w:val="clear" w:color="auto" w:fill="FFFFFF"/>
          <w:lang w:val="es-AR" w:eastAsia="es-AR"/>
        </w:rPr>
        <w:t xml:space="preserve"> a otorgar en una suma necesaria para que la familia pueda acceder a una vivienda adecuada de acuerdo al presupuesto que presente y su capacidad económica para afrontar parte del pago. </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El subsidio se otorgará en forma mensual dentro de los cinco (5) primeros días del mes.</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El subsidio se mantendrá hasta que la familia tenga capacidad económica para afrontar por sí misma la totalidad del alquiler o ingrese en otro programa que garantice el acceso a la vivienda en forma definitiva y estable.</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4D5B54" w:rsidP="00905AC0">
      <w:pPr>
        <w:rPr>
          <w:rFonts w:ascii="Calibri" w:hAnsi="Calibri" w:cs="Arial"/>
          <w:color w:val="000000"/>
          <w:szCs w:val="24"/>
          <w:shd w:val="clear" w:color="auto" w:fill="FFFFFF"/>
          <w:lang w:val="es-AR" w:eastAsia="es-AR"/>
        </w:rPr>
      </w:pPr>
      <w:r w:rsidRPr="00691060">
        <w:rPr>
          <w:rFonts w:ascii="Calibri" w:hAnsi="Calibri" w:cs="Arial"/>
          <w:b/>
          <w:bCs/>
          <w:color w:val="000000"/>
          <w:szCs w:val="24"/>
          <w:lang w:val="es-AR" w:eastAsia="es-AR"/>
        </w:rPr>
        <w:t>Artículo 4°.-</w:t>
      </w:r>
      <w:r w:rsidRPr="00691060">
        <w:rPr>
          <w:rFonts w:ascii="Calibri" w:hAnsi="Calibri" w:cs="Arial"/>
          <w:color w:val="000000"/>
          <w:szCs w:val="24"/>
          <w:shd w:val="clear" w:color="auto" w:fill="FFFFFF"/>
          <w:lang w:val="es-AR" w:eastAsia="es-AR"/>
        </w:rPr>
        <w:t> </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Facultase a la Autoridad de Aplicación a Incorporar provisoriamente al Programa a aquellas personas o grupos familiares que acrediten fehacientemente encontrarse frente a una inminencia de situación de calle y no cuenten con la totalidad de la documentación exigida.</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Otórgase a las personas o las familias el plazo de 30 días para cumplimentar la documentación requerida.</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lastRenderedPageBreak/>
        <w:t>La incorporación definitiva al Programa y el pago mensual del subsidio quedarán condicionados a la presentación de la totalidad de la documentación exigida para acceder al Programa y del cumplimiento de las condiciones establecidas en la presente ley.</w:t>
      </w:r>
    </w:p>
    <w:p w:rsidR="00905AC0" w:rsidRPr="00691060" w:rsidRDefault="00905AC0" w:rsidP="00905AC0">
      <w:pPr>
        <w:rPr>
          <w:rFonts w:ascii="Calibri" w:hAnsi="Calibri" w:cs="Arial"/>
          <w:color w:val="000000"/>
          <w:szCs w:val="24"/>
          <w:shd w:val="clear" w:color="auto" w:fill="FFFFFF"/>
          <w:lang w:val="es-AR" w:eastAsia="es-AR"/>
        </w:rPr>
      </w:pPr>
    </w:p>
    <w:p w:rsidR="00905AC0" w:rsidRPr="008A3B0B" w:rsidRDefault="00905AC0" w:rsidP="00905AC0">
      <w:pPr>
        <w:rPr>
          <w:rFonts w:ascii="Calibri" w:hAnsi="Calibri" w:cs="Arial"/>
          <w:b/>
          <w:color w:val="000000"/>
          <w:szCs w:val="24"/>
          <w:shd w:val="clear" w:color="auto" w:fill="FFFFFF"/>
          <w:lang w:val="es-AR" w:eastAsia="es-AR"/>
        </w:rPr>
      </w:pPr>
      <w:r w:rsidRPr="008A3B0B">
        <w:rPr>
          <w:rFonts w:ascii="Calibri" w:hAnsi="Calibri" w:cs="Arial"/>
          <w:b/>
          <w:bCs/>
          <w:color w:val="000000"/>
          <w:szCs w:val="24"/>
          <w:lang w:val="es-AR" w:eastAsia="es-AR"/>
        </w:rPr>
        <w:t>Artículo 5°.-</w:t>
      </w:r>
      <w:r w:rsidRPr="008A3B0B">
        <w:rPr>
          <w:rFonts w:ascii="Calibri" w:hAnsi="Calibri" w:cs="Arial"/>
          <w:b/>
          <w:color w:val="000000"/>
          <w:szCs w:val="24"/>
          <w:shd w:val="clear" w:color="auto" w:fill="FFFFFF"/>
          <w:lang w:val="es-AR" w:eastAsia="es-AR"/>
        </w:rPr>
        <w:t> </w:t>
      </w:r>
      <w:r w:rsidR="008A3B0B" w:rsidRPr="008A3B0B">
        <w:rPr>
          <w:rFonts w:ascii="Calibri" w:hAnsi="Calibri" w:cs="Arial"/>
          <w:b/>
          <w:color w:val="000000"/>
          <w:szCs w:val="24"/>
          <w:shd w:val="clear" w:color="auto" w:fill="FFFFFF"/>
          <w:lang w:val="es-AR" w:eastAsia="es-AR"/>
        </w:rPr>
        <w:t>Titular del subsidio</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La titularidad del subsidio recaerá en los jefes o jefas de familia, salvo que se trate de familias biparentales, en cuyo caso recaerá preferentemente en la mujer.</w:t>
      </w:r>
    </w:p>
    <w:p w:rsidR="006305F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 xml:space="preserve"> </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b/>
          <w:bCs/>
          <w:color w:val="000000"/>
          <w:szCs w:val="24"/>
          <w:lang w:val="es-AR" w:eastAsia="es-AR"/>
        </w:rPr>
        <w:t>Artículo 6°.-</w:t>
      </w:r>
      <w:r w:rsidRPr="00691060">
        <w:rPr>
          <w:rFonts w:ascii="Calibri" w:hAnsi="Calibri" w:cs="Arial"/>
          <w:color w:val="000000"/>
          <w:szCs w:val="24"/>
          <w:shd w:val="clear" w:color="auto" w:fill="FFFFFF"/>
          <w:lang w:val="es-AR" w:eastAsia="es-AR"/>
        </w:rPr>
        <w:t> </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 xml:space="preserve">El subsidio que se otorgue deberá ser destinado Indistintamente a: </w:t>
      </w:r>
    </w:p>
    <w:p w:rsidR="00905AC0" w:rsidRPr="00691060" w:rsidRDefault="008A3B0B" w:rsidP="00905AC0">
      <w:pPr>
        <w:rPr>
          <w:rFonts w:ascii="Calibri" w:hAnsi="Calibri" w:cs="Arial"/>
          <w:color w:val="000000"/>
          <w:szCs w:val="24"/>
          <w:shd w:val="clear" w:color="auto" w:fill="FFFFFF"/>
          <w:lang w:val="es-AR" w:eastAsia="es-AR"/>
        </w:rPr>
      </w:pPr>
      <w:r>
        <w:rPr>
          <w:rFonts w:ascii="Calibri" w:hAnsi="Calibri" w:cs="Arial"/>
          <w:color w:val="000000"/>
          <w:szCs w:val="24"/>
          <w:shd w:val="clear" w:color="auto" w:fill="FFFFFF"/>
          <w:lang w:val="es-AR" w:eastAsia="es-AR"/>
        </w:rPr>
        <w:t>a. C</w:t>
      </w:r>
      <w:r w:rsidR="00905AC0" w:rsidRPr="00691060">
        <w:rPr>
          <w:rFonts w:ascii="Calibri" w:hAnsi="Calibri" w:cs="Arial"/>
          <w:color w:val="000000"/>
          <w:szCs w:val="24"/>
          <w:shd w:val="clear" w:color="auto" w:fill="FFFFFF"/>
          <w:lang w:val="es-AR" w:eastAsia="es-AR"/>
        </w:rPr>
        <w:t xml:space="preserve">ubrir gastos de alojamiento, </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 xml:space="preserve">b. </w:t>
      </w:r>
      <w:r w:rsidR="008A3B0B">
        <w:rPr>
          <w:rFonts w:ascii="Calibri" w:hAnsi="Calibri" w:cs="Arial"/>
          <w:color w:val="000000"/>
          <w:szCs w:val="24"/>
          <w:shd w:val="clear" w:color="auto" w:fill="FFFFFF"/>
          <w:lang w:val="es-AR" w:eastAsia="es-AR"/>
        </w:rPr>
        <w:t>L</w:t>
      </w:r>
      <w:r w:rsidRPr="00691060">
        <w:rPr>
          <w:rFonts w:ascii="Calibri" w:hAnsi="Calibri" w:cs="Arial"/>
          <w:color w:val="000000"/>
          <w:szCs w:val="24"/>
          <w:shd w:val="clear" w:color="auto" w:fill="FFFFFF"/>
          <w:lang w:val="es-AR" w:eastAsia="es-AR"/>
        </w:rPr>
        <w:t xml:space="preserve">a obtención de una solución habitacional definitiva. </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En todos los casos los beneficiarios deberán aportar la documentación pertinente conforme lo establezca la Autoridad de Aplicación a los efectos de acreditar el destino dado al subsidio otorgado</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b/>
          <w:bCs/>
          <w:color w:val="000000"/>
          <w:szCs w:val="24"/>
          <w:lang w:val="es-AR" w:eastAsia="es-AR"/>
        </w:rPr>
        <w:t>Artículo 7°.-</w:t>
      </w:r>
      <w:r w:rsidRPr="00691060">
        <w:rPr>
          <w:rFonts w:ascii="Calibri" w:hAnsi="Calibri" w:cs="Arial"/>
          <w:color w:val="000000"/>
          <w:szCs w:val="24"/>
          <w:shd w:val="clear" w:color="auto" w:fill="FFFFFF"/>
          <w:lang w:val="es-AR" w:eastAsia="es-AR"/>
        </w:rPr>
        <w:t> </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Ante el incumplimiento de alguno de los presentes requisitos, la Autoridad de Aplicación intimará, mediante notificación fehaciente, a los beneficiarios, a regularizar su situación en un plazo de treinta (30) días corridos. Si al vencimiento de dicho plazo, persiste el incumplimiento, sin causa justificada, la Autoridad de Aplicación tendrá la facultad de suspender o denunciar la caducidad del beneficio.</w:t>
      </w:r>
    </w:p>
    <w:p w:rsidR="00905AC0" w:rsidRPr="00691060" w:rsidRDefault="00905AC0" w:rsidP="00905AC0">
      <w:pPr>
        <w:rPr>
          <w:rFonts w:ascii="Calibri" w:hAnsi="Calibri" w:cs="Arial"/>
          <w:color w:val="000000"/>
          <w:szCs w:val="24"/>
          <w:shd w:val="clear" w:color="auto" w:fill="FFFFFF"/>
          <w:lang w:val="es-AR" w:eastAsia="es-AR"/>
        </w:rPr>
      </w:pPr>
    </w:p>
    <w:p w:rsidR="008A3B0B" w:rsidRPr="008A3B0B" w:rsidRDefault="00905AC0" w:rsidP="00905AC0">
      <w:pPr>
        <w:rPr>
          <w:rFonts w:ascii="Calibri" w:hAnsi="Calibri" w:cs="Arial"/>
          <w:b/>
          <w:color w:val="000000"/>
          <w:szCs w:val="24"/>
          <w:shd w:val="clear" w:color="auto" w:fill="FFFFFF"/>
          <w:lang w:val="es-AR" w:eastAsia="es-AR"/>
        </w:rPr>
      </w:pPr>
      <w:r w:rsidRPr="008A3B0B">
        <w:rPr>
          <w:rFonts w:ascii="Calibri" w:hAnsi="Calibri" w:cs="Arial"/>
          <w:b/>
          <w:bCs/>
          <w:color w:val="000000"/>
          <w:szCs w:val="24"/>
          <w:lang w:val="es-AR" w:eastAsia="es-AR"/>
        </w:rPr>
        <w:t>Artículo 8°.-</w:t>
      </w:r>
      <w:r w:rsidRPr="008A3B0B">
        <w:rPr>
          <w:rFonts w:ascii="Calibri" w:hAnsi="Calibri" w:cs="Arial"/>
          <w:b/>
          <w:color w:val="000000"/>
          <w:szCs w:val="24"/>
          <w:shd w:val="clear" w:color="auto" w:fill="FFFFFF"/>
          <w:lang w:val="es-AR" w:eastAsia="es-AR"/>
        </w:rPr>
        <w:t> </w:t>
      </w:r>
      <w:r w:rsidR="008A3B0B" w:rsidRPr="008A3B0B">
        <w:rPr>
          <w:rFonts w:ascii="Calibri" w:hAnsi="Calibri" w:cs="Arial"/>
          <w:b/>
          <w:color w:val="000000"/>
          <w:szCs w:val="24"/>
          <w:shd w:val="clear" w:color="auto" w:fill="FFFFFF"/>
          <w:lang w:val="es-AR" w:eastAsia="es-AR"/>
        </w:rPr>
        <w:t>Garantía Bancaria Estatal Gratuita.</w:t>
      </w: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El GCBA establecerá un sistema de garantía bancaria estatal</w:t>
      </w:r>
      <w:r w:rsidR="008A3B0B">
        <w:rPr>
          <w:rFonts w:ascii="Calibri" w:hAnsi="Calibri" w:cs="Arial"/>
          <w:color w:val="000000"/>
          <w:szCs w:val="24"/>
          <w:shd w:val="clear" w:color="auto" w:fill="FFFFFF"/>
          <w:lang w:val="es-AR" w:eastAsia="es-AR"/>
        </w:rPr>
        <w:t xml:space="preserve"> gratuita</w:t>
      </w:r>
      <w:r w:rsidRPr="00691060">
        <w:rPr>
          <w:rFonts w:ascii="Calibri" w:hAnsi="Calibri" w:cs="Arial"/>
          <w:color w:val="000000"/>
          <w:szCs w:val="24"/>
          <w:shd w:val="clear" w:color="auto" w:fill="FFFFFF"/>
          <w:lang w:val="es-AR" w:eastAsia="es-AR"/>
        </w:rPr>
        <w:t xml:space="preserve"> para </w:t>
      </w:r>
      <w:r w:rsidR="008A3B0B">
        <w:rPr>
          <w:rFonts w:ascii="Calibri" w:hAnsi="Calibri" w:cs="Arial"/>
          <w:color w:val="000000"/>
          <w:szCs w:val="24"/>
          <w:shd w:val="clear" w:color="auto" w:fill="FFFFFF"/>
          <w:lang w:val="es-AR" w:eastAsia="es-AR"/>
        </w:rPr>
        <w:t xml:space="preserve">los beneficiarios que no cuenten con una garantía </w:t>
      </w:r>
      <w:r w:rsidRPr="00691060">
        <w:rPr>
          <w:rFonts w:ascii="Calibri" w:hAnsi="Calibri" w:cs="Arial"/>
          <w:color w:val="000000"/>
          <w:szCs w:val="24"/>
          <w:shd w:val="clear" w:color="auto" w:fill="FFFFFF"/>
          <w:lang w:val="es-AR" w:eastAsia="es-AR"/>
        </w:rPr>
        <w:t>para acceder a un alquiler formal</w:t>
      </w:r>
      <w:r w:rsidR="008A3B0B">
        <w:rPr>
          <w:rFonts w:ascii="Calibri" w:hAnsi="Calibri" w:cs="Arial"/>
          <w:color w:val="000000"/>
          <w:szCs w:val="24"/>
          <w:shd w:val="clear" w:color="auto" w:fill="FFFFFF"/>
          <w:lang w:val="es-AR" w:eastAsia="es-AR"/>
        </w:rPr>
        <w:t>.</w:t>
      </w:r>
    </w:p>
    <w:p w:rsidR="00905AC0" w:rsidRPr="00691060" w:rsidRDefault="00905AC0" w:rsidP="00905AC0">
      <w:pPr>
        <w:rPr>
          <w:rFonts w:ascii="Calibri" w:hAnsi="Calibri" w:cs="Arial"/>
          <w:color w:val="000000"/>
          <w:szCs w:val="24"/>
          <w:shd w:val="clear" w:color="auto" w:fill="FFFFFF"/>
          <w:lang w:val="es-AR" w:eastAsia="es-AR"/>
        </w:rPr>
      </w:pPr>
    </w:p>
    <w:p w:rsidR="00905AC0" w:rsidRPr="00691060" w:rsidRDefault="00905AC0" w:rsidP="00905AC0">
      <w:pPr>
        <w:rPr>
          <w:rFonts w:ascii="Calibri" w:hAnsi="Calibri" w:cs="Arial"/>
          <w:color w:val="000000"/>
          <w:szCs w:val="24"/>
          <w:shd w:val="clear" w:color="auto" w:fill="FFFFFF"/>
          <w:lang w:val="es-AR" w:eastAsia="es-AR"/>
        </w:rPr>
      </w:pPr>
      <w:r w:rsidRPr="00691060">
        <w:rPr>
          <w:rFonts w:ascii="Calibri" w:hAnsi="Calibri" w:cs="Arial"/>
          <w:b/>
          <w:bCs/>
          <w:color w:val="000000"/>
          <w:szCs w:val="24"/>
          <w:lang w:val="es-AR" w:eastAsia="es-AR"/>
        </w:rPr>
        <w:t>Artículo 9°.-</w:t>
      </w:r>
      <w:r w:rsidRPr="00691060">
        <w:rPr>
          <w:rFonts w:ascii="Calibri" w:hAnsi="Calibri" w:cs="Arial"/>
          <w:color w:val="000000"/>
          <w:szCs w:val="24"/>
          <w:shd w:val="clear" w:color="auto" w:fill="FFFFFF"/>
          <w:lang w:val="es-AR" w:eastAsia="es-AR"/>
        </w:rPr>
        <w:t> El subsidio contemplará el pago de</w:t>
      </w:r>
      <w:r w:rsidR="008A3B0B">
        <w:rPr>
          <w:rFonts w:ascii="Calibri" w:hAnsi="Calibri" w:cs="Arial"/>
          <w:color w:val="000000"/>
          <w:szCs w:val="24"/>
          <w:shd w:val="clear" w:color="auto" w:fill="FFFFFF"/>
          <w:lang w:val="es-AR" w:eastAsia="es-AR"/>
        </w:rPr>
        <w:t>l rubro</w:t>
      </w:r>
      <w:r w:rsidRPr="00691060">
        <w:rPr>
          <w:rFonts w:ascii="Calibri" w:hAnsi="Calibri" w:cs="Arial"/>
          <w:color w:val="000000"/>
          <w:szCs w:val="24"/>
          <w:shd w:val="clear" w:color="auto" w:fill="FFFFFF"/>
          <w:lang w:val="es-AR" w:eastAsia="es-AR"/>
        </w:rPr>
        <w:t xml:space="preserve"> depósito</w:t>
      </w:r>
      <w:r w:rsidR="008A3B0B">
        <w:rPr>
          <w:rFonts w:ascii="Calibri" w:hAnsi="Calibri" w:cs="Arial"/>
          <w:color w:val="000000"/>
          <w:szCs w:val="24"/>
          <w:shd w:val="clear" w:color="auto" w:fill="FFFFFF"/>
          <w:lang w:val="es-AR" w:eastAsia="es-AR"/>
        </w:rPr>
        <w:t>,</w:t>
      </w:r>
      <w:r w:rsidRPr="00691060">
        <w:rPr>
          <w:rFonts w:ascii="Calibri" w:hAnsi="Calibri" w:cs="Arial"/>
          <w:color w:val="000000"/>
          <w:szCs w:val="24"/>
          <w:shd w:val="clear" w:color="auto" w:fill="FFFFFF"/>
          <w:lang w:val="es-AR" w:eastAsia="es-AR"/>
        </w:rPr>
        <w:t xml:space="preserve"> por única vez</w:t>
      </w:r>
      <w:r w:rsidR="008A3B0B">
        <w:rPr>
          <w:rFonts w:ascii="Calibri" w:hAnsi="Calibri" w:cs="Arial"/>
          <w:color w:val="000000"/>
          <w:szCs w:val="24"/>
          <w:shd w:val="clear" w:color="auto" w:fill="FFFFFF"/>
          <w:lang w:val="es-AR" w:eastAsia="es-AR"/>
        </w:rPr>
        <w:t>,</w:t>
      </w:r>
      <w:r w:rsidRPr="00691060">
        <w:rPr>
          <w:rFonts w:ascii="Calibri" w:hAnsi="Calibri" w:cs="Arial"/>
          <w:color w:val="000000"/>
          <w:szCs w:val="24"/>
          <w:shd w:val="clear" w:color="auto" w:fill="FFFFFF"/>
          <w:lang w:val="es-AR" w:eastAsia="es-AR"/>
        </w:rPr>
        <w:t xml:space="preserve"> para garantizar a los beneficiarios el acceso a una vivienda en alquiler formal. </w:t>
      </w:r>
    </w:p>
    <w:p w:rsidR="00EE7D2C" w:rsidRPr="00691060" w:rsidRDefault="00EE7D2C" w:rsidP="00905AC0">
      <w:pPr>
        <w:rPr>
          <w:rFonts w:ascii="Calibri" w:hAnsi="Calibri" w:cs="Arial"/>
          <w:b/>
          <w:bCs/>
          <w:color w:val="000000"/>
          <w:szCs w:val="24"/>
          <w:lang w:val="es-AR" w:eastAsia="es-AR"/>
        </w:rPr>
      </w:pPr>
    </w:p>
    <w:p w:rsidR="00EE7D2C" w:rsidRPr="00691060" w:rsidRDefault="00EE7D2C" w:rsidP="00905AC0">
      <w:pPr>
        <w:rPr>
          <w:rFonts w:ascii="Calibri" w:hAnsi="Calibri" w:cs="Arial"/>
          <w:color w:val="000000"/>
          <w:szCs w:val="24"/>
          <w:shd w:val="clear" w:color="auto" w:fill="FFFFFF"/>
          <w:lang w:val="es-AR" w:eastAsia="es-AR"/>
        </w:rPr>
      </w:pPr>
      <w:r w:rsidRPr="00691060">
        <w:rPr>
          <w:rFonts w:ascii="Calibri" w:hAnsi="Calibri" w:cs="Arial"/>
          <w:b/>
          <w:bCs/>
          <w:color w:val="000000"/>
          <w:szCs w:val="24"/>
          <w:lang w:val="es-AR" w:eastAsia="es-AR"/>
        </w:rPr>
        <w:t>Artículo 10°.-</w:t>
      </w:r>
      <w:r w:rsidRPr="00691060">
        <w:rPr>
          <w:rFonts w:ascii="Calibri" w:hAnsi="Calibri" w:cs="Arial"/>
          <w:color w:val="000000"/>
          <w:szCs w:val="24"/>
          <w:shd w:val="clear" w:color="auto" w:fill="FFFFFF"/>
          <w:lang w:val="es-AR" w:eastAsia="es-AR"/>
        </w:rPr>
        <w:t xml:space="preserve"> La Autoridad de Aplicación deberá brindar acompañamiento, orientación y asesoramiento a los beneficiarios para acceder a una vivienda en alquiler formal. </w:t>
      </w:r>
    </w:p>
    <w:p w:rsidR="00EE7D2C" w:rsidRPr="00691060" w:rsidRDefault="00EE7D2C" w:rsidP="00905AC0">
      <w:pPr>
        <w:rPr>
          <w:rFonts w:ascii="Calibri" w:hAnsi="Calibri" w:cs="Arial"/>
          <w:color w:val="000000"/>
          <w:szCs w:val="24"/>
          <w:shd w:val="clear" w:color="auto" w:fill="FFFFFF"/>
          <w:lang w:val="es-AR" w:eastAsia="es-AR"/>
        </w:rPr>
      </w:pPr>
    </w:p>
    <w:p w:rsidR="00EE7D2C" w:rsidRPr="00691060" w:rsidRDefault="00EE7D2C" w:rsidP="00905AC0">
      <w:pPr>
        <w:rPr>
          <w:rFonts w:ascii="Calibri" w:hAnsi="Calibri" w:cs="Arial"/>
          <w:color w:val="000000"/>
          <w:szCs w:val="24"/>
          <w:shd w:val="clear" w:color="auto" w:fill="FFFFFF"/>
          <w:lang w:val="es-AR" w:eastAsia="es-AR"/>
        </w:rPr>
      </w:pPr>
      <w:r w:rsidRPr="00691060">
        <w:rPr>
          <w:rFonts w:ascii="Calibri" w:hAnsi="Calibri" w:cs="Arial"/>
          <w:color w:val="000000"/>
          <w:szCs w:val="24"/>
          <w:shd w:val="clear" w:color="auto" w:fill="FFFFFF"/>
          <w:lang w:val="es-AR" w:eastAsia="es-AR"/>
        </w:rPr>
        <w:t>En el caso de que la persona o la familia beneficiaria no pudieran encontrar una vivienda para alquilar, será responsabilidad de la Autoridad de Aplicación buscar una oferta y presupuesto para la familia.</w:t>
      </w:r>
    </w:p>
    <w:p w:rsidR="00905AC0" w:rsidRPr="00691060" w:rsidRDefault="00905AC0" w:rsidP="00905AC0">
      <w:pPr>
        <w:rPr>
          <w:rFonts w:ascii="Calibri" w:hAnsi="Calibri" w:cs="Arial"/>
          <w:color w:val="000000"/>
          <w:szCs w:val="24"/>
          <w:shd w:val="clear" w:color="auto" w:fill="FFFFFF"/>
          <w:lang w:val="es-AR" w:eastAsia="es-AR"/>
        </w:rPr>
      </w:pPr>
    </w:p>
    <w:p w:rsidR="004D5B54" w:rsidRPr="00691060" w:rsidRDefault="00905AC0" w:rsidP="006305F0">
      <w:pPr>
        <w:rPr>
          <w:rFonts w:ascii="Calibri" w:hAnsi="Calibri" w:cs="Arial"/>
          <w:color w:val="000000"/>
          <w:szCs w:val="24"/>
          <w:shd w:val="clear" w:color="auto" w:fill="FFFFFF"/>
          <w:lang w:val="es-AR" w:eastAsia="es-AR"/>
        </w:rPr>
      </w:pPr>
      <w:r w:rsidRPr="00691060">
        <w:rPr>
          <w:rFonts w:ascii="Calibri" w:hAnsi="Calibri" w:cs="Arial"/>
          <w:b/>
          <w:bCs/>
          <w:color w:val="000000"/>
          <w:szCs w:val="24"/>
          <w:lang w:val="es-AR" w:eastAsia="es-AR"/>
        </w:rPr>
        <w:t>Artículo 10</w:t>
      </w:r>
      <w:r w:rsidR="006305F0" w:rsidRPr="00691060">
        <w:rPr>
          <w:rFonts w:ascii="Calibri" w:hAnsi="Calibri" w:cs="Arial"/>
          <w:b/>
          <w:bCs/>
          <w:color w:val="000000"/>
          <w:szCs w:val="24"/>
          <w:lang w:val="es-AR" w:eastAsia="es-AR"/>
        </w:rPr>
        <w:t>°</w:t>
      </w:r>
      <w:r w:rsidR="004D5B54" w:rsidRPr="00691060">
        <w:rPr>
          <w:rFonts w:ascii="Calibri" w:hAnsi="Calibri" w:cs="Arial"/>
          <w:b/>
          <w:bCs/>
          <w:color w:val="000000"/>
          <w:szCs w:val="24"/>
          <w:lang w:val="es-AR" w:eastAsia="es-AR"/>
        </w:rPr>
        <w:t>.-</w:t>
      </w:r>
      <w:r w:rsidR="004D5B54" w:rsidRPr="00691060">
        <w:rPr>
          <w:rFonts w:ascii="Calibri" w:hAnsi="Calibri" w:cs="Arial"/>
          <w:color w:val="000000"/>
          <w:szCs w:val="24"/>
          <w:shd w:val="clear" w:color="auto" w:fill="FFFFFF"/>
          <w:lang w:val="es-AR" w:eastAsia="es-AR"/>
        </w:rPr>
        <w:t> Comuníquese, etc.</w:t>
      </w:r>
    </w:p>
    <w:p w:rsidR="0005413F" w:rsidRPr="00691060" w:rsidRDefault="0005413F" w:rsidP="006305F0">
      <w:pPr>
        <w:rPr>
          <w:rFonts w:ascii="Calibri" w:hAnsi="Calibri"/>
          <w:szCs w:val="24"/>
        </w:rPr>
      </w:pPr>
    </w:p>
    <w:p w:rsidR="006305F0" w:rsidRPr="00691060" w:rsidRDefault="006305F0" w:rsidP="006305F0">
      <w:pPr>
        <w:rPr>
          <w:rFonts w:ascii="Calibri" w:hAnsi="Calibri"/>
          <w:szCs w:val="24"/>
          <w:lang w:val="es-MX"/>
        </w:rPr>
      </w:pPr>
    </w:p>
    <w:p w:rsidR="006305F0" w:rsidRPr="00691060" w:rsidRDefault="006305F0" w:rsidP="006305F0">
      <w:pPr>
        <w:rPr>
          <w:rFonts w:ascii="Calibri" w:hAnsi="Calibri"/>
          <w:szCs w:val="24"/>
          <w:lang w:val="es-MX"/>
        </w:rPr>
      </w:pPr>
    </w:p>
    <w:p w:rsidR="006305F0" w:rsidRPr="00691060" w:rsidRDefault="006305F0" w:rsidP="006305F0">
      <w:pPr>
        <w:rPr>
          <w:rFonts w:ascii="Calibri" w:hAnsi="Calibri"/>
          <w:szCs w:val="24"/>
          <w:lang w:val="es-MX"/>
        </w:rPr>
      </w:pPr>
    </w:p>
    <w:p w:rsidR="00691060" w:rsidRPr="00E00263" w:rsidRDefault="00691060" w:rsidP="00691060">
      <w:pPr>
        <w:spacing w:after="120"/>
        <w:jc w:val="center"/>
        <w:rPr>
          <w:rFonts w:ascii="Calibri" w:hAnsi="Calibri"/>
          <w:b/>
          <w:szCs w:val="24"/>
        </w:rPr>
      </w:pPr>
      <w:r>
        <w:rPr>
          <w:rFonts w:ascii="Calibri" w:hAnsi="Calibri"/>
          <w:szCs w:val="24"/>
        </w:rPr>
        <w:br w:type="page"/>
      </w:r>
      <w:r w:rsidRPr="00E00263">
        <w:rPr>
          <w:rFonts w:ascii="Calibri" w:hAnsi="Calibri"/>
          <w:b/>
          <w:szCs w:val="24"/>
        </w:rPr>
        <w:lastRenderedPageBreak/>
        <w:t>Fundamentos</w:t>
      </w:r>
    </w:p>
    <w:p w:rsidR="00691060" w:rsidRPr="00E00263" w:rsidRDefault="00691060" w:rsidP="00691060">
      <w:pPr>
        <w:spacing w:after="120"/>
        <w:rPr>
          <w:rFonts w:ascii="Calibri" w:hAnsi="Calibri"/>
          <w:szCs w:val="24"/>
        </w:rPr>
      </w:pPr>
    </w:p>
    <w:p w:rsidR="00691060" w:rsidRPr="00E00263" w:rsidRDefault="00691060" w:rsidP="00691060">
      <w:pPr>
        <w:spacing w:after="120"/>
        <w:rPr>
          <w:rFonts w:ascii="Calibri" w:hAnsi="Calibri"/>
          <w:szCs w:val="24"/>
        </w:rPr>
      </w:pPr>
      <w:r w:rsidRPr="00E00263">
        <w:rPr>
          <w:rFonts w:ascii="Calibri" w:hAnsi="Calibri"/>
          <w:szCs w:val="24"/>
        </w:rPr>
        <w:t>Sra. Presidente:</w:t>
      </w:r>
    </w:p>
    <w:p w:rsidR="00691060" w:rsidRPr="00E00263" w:rsidRDefault="00691060" w:rsidP="00691060">
      <w:pPr>
        <w:spacing w:after="120"/>
        <w:rPr>
          <w:rFonts w:ascii="Calibri" w:hAnsi="Calibri"/>
          <w:szCs w:val="24"/>
          <w:lang w:eastAsia="es-AR"/>
        </w:rPr>
      </w:pPr>
      <w:r w:rsidRPr="00E00263">
        <w:rPr>
          <w:rFonts w:ascii="Calibri" w:hAnsi="Calibri"/>
          <w:szCs w:val="24"/>
          <w:shd w:val="clear" w:color="auto" w:fill="FFFFFF"/>
        </w:rPr>
        <w:t xml:space="preserve">La situación habitacional crítica que atraviesa la Ciudad de Buenos Aires no es circunstancial, sino estructural. </w:t>
      </w:r>
      <w:r w:rsidRPr="00E00263">
        <w:rPr>
          <w:rFonts w:ascii="Calibri" w:hAnsi="Calibri" w:cs="Arial"/>
          <w:szCs w:val="24"/>
        </w:rPr>
        <w:t>Se estima que en la Ciudad de Buenos Aires, alrededor de 500.000 personas, aproximadamente el 20% de su población, viven en condiciones habitacionales deficitarias, por no tener vivienda y vivir en la calle, por vivir hacinados,</w:t>
      </w:r>
      <w:r w:rsidRPr="00E00263">
        <w:rPr>
          <w:rStyle w:val="Refdenotaalpie"/>
          <w:rFonts w:ascii="Calibri" w:hAnsi="Calibri" w:cs="Arial"/>
          <w:szCs w:val="24"/>
        </w:rPr>
        <w:footnoteReference w:id="1"/>
      </w:r>
      <w:r w:rsidRPr="00E00263">
        <w:rPr>
          <w:rFonts w:ascii="Calibri" w:hAnsi="Calibri" w:cs="Arial"/>
          <w:szCs w:val="24"/>
        </w:rPr>
        <w:t xml:space="preserve"> y por deficiencias en las estructuras materiales de las viviendas y en la provisión de los servicios de infraestructura urbanos. Entretanto, l</w:t>
      </w:r>
      <w:r w:rsidRPr="00E00263">
        <w:rPr>
          <w:rFonts w:ascii="Calibri" w:hAnsi="Calibri" w:cs="Arial"/>
          <w:szCs w:val="24"/>
          <w:lang w:val="es-AR"/>
        </w:rPr>
        <w:t>as políticas habitacionales se encuentran atravesadas por dos fenómenos interrelacionados sin respuesta institucional, la precariedad y la informalidad</w:t>
      </w:r>
      <w:r w:rsidRPr="00E00263">
        <w:rPr>
          <w:rFonts w:ascii="Calibri" w:hAnsi="Calibri"/>
          <w:szCs w:val="24"/>
        </w:rPr>
        <w:t xml:space="preserve">. </w:t>
      </w:r>
    </w:p>
    <w:p w:rsidR="00691060" w:rsidRPr="00E00263" w:rsidRDefault="00691060" w:rsidP="00691060">
      <w:pPr>
        <w:spacing w:after="120"/>
        <w:rPr>
          <w:rFonts w:ascii="Calibri" w:hAnsi="Calibri"/>
          <w:szCs w:val="24"/>
          <w:lang w:eastAsia="es-AR"/>
        </w:rPr>
      </w:pPr>
    </w:p>
    <w:p w:rsidR="00691060" w:rsidRPr="00E00263" w:rsidRDefault="00691060" w:rsidP="00691060">
      <w:pPr>
        <w:spacing w:after="120"/>
        <w:rPr>
          <w:rFonts w:ascii="Calibri" w:hAnsi="Calibri" w:cs="Arial"/>
          <w:b/>
          <w:szCs w:val="24"/>
          <w:lang w:val="es-AR"/>
        </w:rPr>
      </w:pPr>
      <w:r w:rsidRPr="00E00263">
        <w:rPr>
          <w:rFonts w:ascii="Calibri" w:hAnsi="Calibri"/>
          <w:b/>
          <w:szCs w:val="24"/>
          <w:lang w:eastAsia="es-AR"/>
        </w:rPr>
        <w:t>Inmuebles ociosos</w:t>
      </w:r>
    </w:p>
    <w:p w:rsidR="00691060" w:rsidRPr="00E00263" w:rsidRDefault="00691060" w:rsidP="00691060">
      <w:pPr>
        <w:shd w:val="clear" w:color="auto" w:fill="FFFFFF"/>
        <w:spacing w:after="120"/>
        <w:rPr>
          <w:rFonts w:ascii="Calibri" w:hAnsi="Calibri"/>
          <w:szCs w:val="24"/>
          <w:lang w:eastAsia="es-AR"/>
        </w:rPr>
      </w:pPr>
      <w:r w:rsidRPr="00E00263">
        <w:rPr>
          <w:rFonts w:ascii="Calibri" w:hAnsi="Calibri"/>
          <w:szCs w:val="24"/>
          <w:lang w:val="es-ES"/>
        </w:rPr>
        <w:t xml:space="preserve">Asimismo, </w:t>
      </w:r>
      <w:r w:rsidRPr="00E00263">
        <w:rPr>
          <w:rFonts w:ascii="Calibri" w:hAnsi="Calibri"/>
          <w:szCs w:val="24"/>
        </w:rPr>
        <w:t xml:space="preserve">el Censo de Población, Hogares y Viviendas registró la existencia de 1.423.973 de viviendas particulares, de las cuales, 340.975 se encuentran deshabitadas (24%). </w:t>
      </w:r>
      <w:r w:rsidRPr="00E00263">
        <w:rPr>
          <w:rFonts w:ascii="Calibri" w:hAnsi="Calibri"/>
          <w:szCs w:val="24"/>
          <w:shd w:val="clear" w:color="auto" w:fill="FFFFFF"/>
        </w:rPr>
        <w:t>Si bien es probable que esa categoría esté englobando también oficinas, consultorios, etc., el porcentaje de viviendas ociosas aumentó con respecto a los dos censos anteriores.</w:t>
      </w:r>
      <w:r w:rsidRPr="00E00263">
        <w:rPr>
          <w:rFonts w:ascii="Calibri" w:hAnsi="Calibri"/>
          <w:szCs w:val="24"/>
        </w:rPr>
        <w:t xml:space="preserve"> En la evolución histórica de las viviendas ociosas de la ciudad podemos observar que en 1991 existían </w:t>
      </w:r>
      <w:r w:rsidRPr="00E00263">
        <w:rPr>
          <w:rFonts w:ascii="Calibri" w:hAnsi="Calibri"/>
          <w:szCs w:val="24"/>
          <w:lang w:val="es-ES"/>
        </w:rPr>
        <w:t>31.559 viviendas deshabitadas mientras que en el año 2001 el aumento fue significativo, alcanzando las 126.956 viviendas deshabitadas (un 300% de aumento con respecto al censo anterior)</w:t>
      </w:r>
      <w:r w:rsidRPr="00E00263">
        <w:rPr>
          <w:rFonts w:ascii="Calibri" w:hAnsi="Calibri"/>
          <w:szCs w:val="24"/>
          <w:lang w:eastAsia="es-AR"/>
        </w:rPr>
        <w:t>. En los últimos 20 años, las viviendas ociosas aumentaron 9 veces.</w:t>
      </w:r>
      <w:r w:rsidRPr="00E00263">
        <w:rPr>
          <w:rStyle w:val="Refdenotaalpie"/>
          <w:rFonts w:ascii="Calibri" w:hAnsi="Calibri"/>
          <w:szCs w:val="24"/>
          <w:lang w:eastAsia="es-AR"/>
        </w:rPr>
        <w:footnoteReference w:id="2"/>
      </w:r>
    </w:p>
    <w:p w:rsidR="00691060" w:rsidRPr="00E00263" w:rsidRDefault="00691060" w:rsidP="00691060">
      <w:pPr>
        <w:shd w:val="clear" w:color="auto" w:fill="FFFFFF"/>
        <w:spacing w:after="120"/>
        <w:rPr>
          <w:rFonts w:ascii="Calibri" w:hAnsi="Calibri"/>
          <w:szCs w:val="24"/>
        </w:rPr>
      </w:pPr>
      <w:r w:rsidRPr="00E00263">
        <w:rPr>
          <w:rFonts w:ascii="Calibri" w:hAnsi="Calibri"/>
          <w:szCs w:val="24"/>
        </w:rPr>
        <w:t>En el censo 2010, las Comunas 1, 2, 13 y 14 presentan la mayor cantidad de viviendas deshabitadas.</w:t>
      </w:r>
    </w:p>
    <w:tbl>
      <w:tblPr>
        <w:tblW w:w="6440" w:type="dxa"/>
        <w:tblInd w:w="55" w:type="dxa"/>
        <w:tblCellMar>
          <w:left w:w="70" w:type="dxa"/>
          <w:right w:w="70" w:type="dxa"/>
        </w:tblCellMar>
        <w:tblLook w:val="04A0"/>
      </w:tblPr>
      <w:tblGrid>
        <w:gridCol w:w="2120"/>
        <w:gridCol w:w="1120"/>
        <w:gridCol w:w="1200"/>
        <w:gridCol w:w="1454"/>
        <w:gridCol w:w="1097"/>
      </w:tblGrid>
      <w:tr w:rsidR="00691060" w:rsidRPr="00E00263" w:rsidTr="004856B8">
        <w:trPr>
          <w:trHeight w:val="439"/>
        </w:trPr>
        <w:tc>
          <w:tcPr>
            <w:tcW w:w="6440" w:type="dxa"/>
            <w:gridSpan w:val="5"/>
            <w:vMerge w:val="restart"/>
            <w:tcBorders>
              <w:top w:val="nil"/>
              <w:left w:val="nil"/>
              <w:bottom w:val="nil"/>
              <w:right w:val="nil"/>
            </w:tcBorders>
            <w:shd w:val="clear" w:color="auto" w:fill="auto"/>
            <w:vAlign w:val="center"/>
          </w:tcPr>
          <w:p w:rsidR="00691060" w:rsidRPr="00E00263" w:rsidRDefault="00691060" w:rsidP="004856B8">
            <w:pPr>
              <w:spacing w:after="120"/>
              <w:rPr>
                <w:rFonts w:ascii="Calibri" w:hAnsi="Calibri"/>
                <w:i/>
                <w:szCs w:val="24"/>
                <w:lang w:eastAsia="es-AR"/>
              </w:rPr>
            </w:pPr>
            <w:r w:rsidRPr="00E00263">
              <w:rPr>
                <w:rFonts w:ascii="Calibri" w:hAnsi="Calibri"/>
                <w:i/>
                <w:szCs w:val="24"/>
                <w:lang w:eastAsia="es-AR"/>
              </w:rPr>
              <w:t>Ciudad Autónoma de Buenos Aires. Total de viviendas por comuna. Año 2010</w:t>
            </w:r>
          </w:p>
        </w:tc>
      </w:tr>
      <w:tr w:rsidR="00691060" w:rsidRPr="00E00263" w:rsidTr="004856B8">
        <w:trPr>
          <w:trHeight w:val="439"/>
        </w:trPr>
        <w:tc>
          <w:tcPr>
            <w:tcW w:w="6440" w:type="dxa"/>
            <w:gridSpan w:val="5"/>
            <w:vMerge/>
            <w:tcBorders>
              <w:top w:val="nil"/>
              <w:left w:val="nil"/>
              <w:bottom w:val="nil"/>
              <w:right w:val="nil"/>
            </w:tcBorders>
            <w:vAlign w:val="center"/>
          </w:tcPr>
          <w:p w:rsidR="00691060" w:rsidRPr="00E00263" w:rsidRDefault="00691060" w:rsidP="004856B8">
            <w:pPr>
              <w:spacing w:after="120"/>
              <w:rPr>
                <w:rFonts w:ascii="Calibri" w:hAnsi="Calibri"/>
                <w:szCs w:val="24"/>
                <w:lang w:eastAsia="es-AR"/>
              </w:rPr>
            </w:pPr>
          </w:p>
        </w:tc>
      </w:tr>
      <w:tr w:rsidR="00691060" w:rsidRPr="00E00263" w:rsidTr="004856B8">
        <w:trPr>
          <w:trHeight w:val="255"/>
        </w:trPr>
        <w:tc>
          <w:tcPr>
            <w:tcW w:w="2120" w:type="dxa"/>
            <w:tcBorders>
              <w:top w:val="nil"/>
              <w:left w:val="nil"/>
              <w:bottom w:val="nil"/>
              <w:right w:val="nil"/>
            </w:tcBorders>
            <w:shd w:val="clear" w:color="auto" w:fill="auto"/>
            <w:vAlign w:val="center"/>
          </w:tcPr>
          <w:p w:rsidR="00691060" w:rsidRPr="00E00263" w:rsidRDefault="00691060" w:rsidP="004856B8">
            <w:pPr>
              <w:spacing w:after="120"/>
              <w:rPr>
                <w:rFonts w:ascii="Calibri" w:hAnsi="Calibri"/>
                <w:szCs w:val="24"/>
                <w:lang w:eastAsia="es-AR"/>
              </w:rPr>
            </w:pPr>
          </w:p>
        </w:tc>
        <w:tc>
          <w:tcPr>
            <w:tcW w:w="900" w:type="dxa"/>
            <w:tcBorders>
              <w:top w:val="nil"/>
              <w:left w:val="nil"/>
              <w:bottom w:val="nil"/>
              <w:right w:val="nil"/>
            </w:tcBorders>
            <w:shd w:val="clear" w:color="auto" w:fill="auto"/>
            <w:vAlign w:val="center"/>
          </w:tcPr>
          <w:p w:rsidR="00691060" w:rsidRPr="00E00263" w:rsidRDefault="00691060" w:rsidP="004856B8">
            <w:pPr>
              <w:spacing w:after="120"/>
              <w:rPr>
                <w:rFonts w:ascii="Calibri" w:hAnsi="Calibri"/>
                <w:szCs w:val="24"/>
                <w:lang w:eastAsia="es-AR"/>
              </w:rPr>
            </w:pPr>
          </w:p>
        </w:tc>
        <w:tc>
          <w:tcPr>
            <w:tcW w:w="1200" w:type="dxa"/>
            <w:tcBorders>
              <w:top w:val="nil"/>
              <w:left w:val="nil"/>
              <w:bottom w:val="single" w:sz="4" w:space="0" w:color="auto"/>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 </w:t>
            </w:r>
          </w:p>
        </w:tc>
        <w:tc>
          <w:tcPr>
            <w:tcW w:w="1200" w:type="dxa"/>
            <w:tcBorders>
              <w:top w:val="nil"/>
              <w:left w:val="nil"/>
              <w:bottom w:val="single" w:sz="4" w:space="0" w:color="auto"/>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 </w:t>
            </w:r>
          </w:p>
        </w:tc>
        <w:tc>
          <w:tcPr>
            <w:tcW w:w="1020" w:type="dxa"/>
            <w:tcBorders>
              <w:top w:val="nil"/>
              <w:left w:val="nil"/>
              <w:bottom w:val="nil"/>
              <w:right w:val="nil"/>
            </w:tcBorders>
            <w:shd w:val="clear" w:color="auto" w:fill="auto"/>
            <w:vAlign w:val="center"/>
          </w:tcPr>
          <w:p w:rsidR="00691060" w:rsidRPr="00E00263" w:rsidRDefault="00691060" w:rsidP="004856B8">
            <w:pPr>
              <w:spacing w:after="120"/>
              <w:rPr>
                <w:rFonts w:ascii="Calibri" w:hAnsi="Calibri"/>
                <w:szCs w:val="24"/>
                <w:lang w:eastAsia="es-AR"/>
              </w:rPr>
            </w:pPr>
          </w:p>
        </w:tc>
      </w:tr>
      <w:tr w:rsidR="00691060" w:rsidRPr="00E00263" w:rsidTr="004856B8">
        <w:trPr>
          <w:trHeight w:val="255"/>
        </w:trPr>
        <w:tc>
          <w:tcPr>
            <w:tcW w:w="2120" w:type="dxa"/>
            <w:vMerge w:val="restart"/>
            <w:tcBorders>
              <w:top w:val="single" w:sz="4" w:space="0" w:color="auto"/>
              <w:left w:val="nil"/>
              <w:bottom w:val="single" w:sz="4" w:space="0" w:color="000000"/>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Comuna</w:t>
            </w:r>
          </w:p>
        </w:tc>
        <w:tc>
          <w:tcPr>
            <w:tcW w:w="900" w:type="dxa"/>
            <w:vMerge w:val="restart"/>
            <w:tcBorders>
              <w:top w:val="single" w:sz="4" w:space="0" w:color="auto"/>
              <w:left w:val="nil"/>
              <w:bottom w:val="single" w:sz="4" w:space="0" w:color="000000"/>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Total de viviendas</w:t>
            </w:r>
          </w:p>
        </w:tc>
        <w:tc>
          <w:tcPr>
            <w:tcW w:w="2400" w:type="dxa"/>
            <w:gridSpan w:val="2"/>
            <w:tcBorders>
              <w:top w:val="single" w:sz="4" w:space="0" w:color="auto"/>
              <w:left w:val="nil"/>
              <w:bottom w:val="single" w:sz="4" w:space="0" w:color="auto"/>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Viviendas particulares</w:t>
            </w:r>
          </w:p>
        </w:tc>
        <w:tc>
          <w:tcPr>
            <w:tcW w:w="1020" w:type="dxa"/>
            <w:vMerge w:val="restart"/>
            <w:tcBorders>
              <w:top w:val="single" w:sz="4" w:space="0" w:color="auto"/>
              <w:left w:val="nil"/>
              <w:bottom w:val="single" w:sz="4" w:space="0" w:color="000000"/>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Viviendas colectivas</w:t>
            </w:r>
          </w:p>
        </w:tc>
      </w:tr>
      <w:tr w:rsidR="00691060" w:rsidRPr="00E00263" w:rsidTr="004856B8">
        <w:trPr>
          <w:trHeight w:val="255"/>
        </w:trPr>
        <w:tc>
          <w:tcPr>
            <w:tcW w:w="2120" w:type="dxa"/>
            <w:vMerge/>
            <w:tcBorders>
              <w:top w:val="single" w:sz="4" w:space="0" w:color="auto"/>
              <w:left w:val="nil"/>
              <w:bottom w:val="single" w:sz="4" w:space="0" w:color="000000"/>
              <w:right w:val="nil"/>
            </w:tcBorders>
            <w:vAlign w:val="center"/>
          </w:tcPr>
          <w:p w:rsidR="00691060" w:rsidRPr="00E00263" w:rsidRDefault="00691060" w:rsidP="004856B8">
            <w:pPr>
              <w:spacing w:after="120"/>
              <w:rPr>
                <w:rFonts w:ascii="Calibri" w:hAnsi="Calibri"/>
                <w:szCs w:val="24"/>
                <w:lang w:eastAsia="es-AR"/>
              </w:rPr>
            </w:pPr>
          </w:p>
        </w:tc>
        <w:tc>
          <w:tcPr>
            <w:tcW w:w="900" w:type="dxa"/>
            <w:vMerge/>
            <w:tcBorders>
              <w:top w:val="single" w:sz="4" w:space="0" w:color="auto"/>
              <w:left w:val="nil"/>
              <w:bottom w:val="single" w:sz="4" w:space="0" w:color="000000"/>
              <w:right w:val="nil"/>
            </w:tcBorders>
            <w:vAlign w:val="center"/>
          </w:tcPr>
          <w:p w:rsidR="00691060" w:rsidRPr="00E00263" w:rsidRDefault="00691060" w:rsidP="004856B8">
            <w:pPr>
              <w:spacing w:after="120"/>
              <w:rPr>
                <w:rFonts w:ascii="Calibri" w:hAnsi="Calibri"/>
                <w:szCs w:val="24"/>
                <w:lang w:eastAsia="es-AR"/>
              </w:rPr>
            </w:pPr>
          </w:p>
        </w:tc>
        <w:tc>
          <w:tcPr>
            <w:tcW w:w="1200" w:type="dxa"/>
            <w:tcBorders>
              <w:top w:val="nil"/>
              <w:left w:val="nil"/>
              <w:bottom w:val="single" w:sz="4" w:space="0" w:color="auto"/>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Habitadas</w:t>
            </w:r>
          </w:p>
        </w:tc>
        <w:tc>
          <w:tcPr>
            <w:tcW w:w="1200" w:type="dxa"/>
            <w:tcBorders>
              <w:top w:val="nil"/>
              <w:left w:val="nil"/>
              <w:bottom w:val="single" w:sz="4" w:space="0" w:color="auto"/>
              <w:right w:val="nil"/>
            </w:tcBorders>
            <w:shd w:val="clear" w:color="auto" w:fill="auto"/>
            <w:vAlign w:val="center"/>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Deshabitadas</w:t>
            </w:r>
          </w:p>
        </w:tc>
        <w:tc>
          <w:tcPr>
            <w:tcW w:w="1020" w:type="dxa"/>
            <w:vMerge/>
            <w:tcBorders>
              <w:top w:val="single" w:sz="4" w:space="0" w:color="auto"/>
              <w:left w:val="nil"/>
              <w:bottom w:val="single" w:sz="4" w:space="0" w:color="000000"/>
              <w:right w:val="nil"/>
            </w:tcBorders>
            <w:vAlign w:val="center"/>
          </w:tcPr>
          <w:p w:rsidR="00691060" w:rsidRPr="00E00263" w:rsidRDefault="00691060" w:rsidP="004856B8">
            <w:pPr>
              <w:spacing w:after="120"/>
              <w:rPr>
                <w:rFonts w:ascii="Calibri" w:hAnsi="Calibri"/>
                <w:szCs w:val="24"/>
                <w:lang w:eastAsia="es-AR"/>
              </w:rPr>
            </w:pPr>
          </w:p>
        </w:tc>
      </w:tr>
      <w:tr w:rsidR="00691060" w:rsidRPr="00E00263" w:rsidTr="004856B8">
        <w:trPr>
          <w:trHeight w:val="255"/>
        </w:trPr>
        <w:tc>
          <w:tcPr>
            <w:tcW w:w="2120" w:type="dxa"/>
            <w:tcBorders>
              <w:top w:val="nil"/>
              <w:left w:val="nil"/>
              <w:bottom w:val="single" w:sz="4" w:space="0" w:color="auto"/>
              <w:right w:val="nil"/>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900" w:type="dxa"/>
            <w:tcBorders>
              <w:top w:val="nil"/>
              <w:left w:val="nil"/>
              <w:bottom w:val="single" w:sz="4" w:space="0" w:color="auto"/>
              <w:right w:val="nil"/>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1200" w:type="dxa"/>
            <w:tcBorders>
              <w:top w:val="nil"/>
              <w:left w:val="nil"/>
              <w:bottom w:val="single" w:sz="4" w:space="0" w:color="auto"/>
              <w:right w:val="nil"/>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1200" w:type="dxa"/>
            <w:tcBorders>
              <w:top w:val="nil"/>
              <w:left w:val="nil"/>
              <w:bottom w:val="single" w:sz="4" w:space="0" w:color="auto"/>
              <w:right w:val="nil"/>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1020" w:type="dxa"/>
            <w:tcBorders>
              <w:top w:val="nil"/>
              <w:left w:val="nil"/>
              <w:bottom w:val="single" w:sz="4" w:space="0" w:color="auto"/>
              <w:right w:val="nil"/>
            </w:tcBorders>
            <w:shd w:val="clear" w:color="auto" w:fill="auto"/>
            <w:noWrap/>
            <w:vAlign w:val="bottom"/>
          </w:tcPr>
          <w:p w:rsidR="00691060" w:rsidRPr="00E00263" w:rsidRDefault="00691060" w:rsidP="004856B8">
            <w:pPr>
              <w:spacing w:after="120"/>
              <w:rPr>
                <w:rFonts w:ascii="Calibri" w:hAnsi="Calibri"/>
                <w:szCs w:val="24"/>
                <w:lang w:eastAsia="es-AR"/>
              </w:rPr>
            </w:pP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b/>
                <w:bCs/>
                <w:szCs w:val="24"/>
                <w:lang w:eastAsia="es-AR"/>
              </w:rPr>
            </w:pPr>
            <w:r w:rsidRPr="00E00263">
              <w:rPr>
                <w:rFonts w:ascii="Calibri" w:hAnsi="Calibri"/>
                <w:b/>
                <w:bCs/>
                <w:szCs w:val="24"/>
                <w:lang w:eastAsia="es-AR"/>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b/>
                <w:bCs/>
                <w:szCs w:val="24"/>
                <w:lang w:eastAsia="es-AR"/>
              </w:rPr>
            </w:pPr>
            <w:r w:rsidRPr="00E00263">
              <w:rPr>
                <w:rFonts w:ascii="Calibri" w:hAnsi="Calibri"/>
                <w:b/>
                <w:bCs/>
                <w:szCs w:val="24"/>
                <w:lang w:eastAsia="es-AR"/>
              </w:rPr>
              <w:t>1.425.840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b/>
                <w:bCs/>
                <w:szCs w:val="24"/>
                <w:lang w:eastAsia="es-AR"/>
              </w:rPr>
            </w:pPr>
            <w:r w:rsidRPr="00E00263">
              <w:rPr>
                <w:rFonts w:ascii="Calibri" w:hAnsi="Calibri"/>
                <w:b/>
                <w:bCs/>
                <w:szCs w:val="24"/>
                <w:lang w:eastAsia="es-AR"/>
              </w:rPr>
              <w:t>1.082.998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b/>
                <w:bCs/>
                <w:szCs w:val="24"/>
                <w:lang w:eastAsia="es-AR"/>
              </w:rPr>
            </w:pPr>
            <w:r w:rsidRPr="00E00263">
              <w:rPr>
                <w:rFonts w:ascii="Calibri" w:hAnsi="Calibri"/>
                <w:b/>
                <w:bCs/>
                <w:szCs w:val="24"/>
                <w:lang w:eastAsia="es-AR"/>
              </w:rPr>
              <w:t>340.975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b/>
                <w:bCs/>
                <w:szCs w:val="24"/>
                <w:lang w:eastAsia="es-AR"/>
              </w:rPr>
            </w:pPr>
            <w:r w:rsidRPr="00E00263">
              <w:rPr>
                <w:rFonts w:ascii="Calibri" w:hAnsi="Calibri"/>
                <w:b/>
                <w:bCs/>
                <w:szCs w:val="24"/>
                <w:lang w:eastAsia="es-AR"/>
              </w:rPr>
              <w:t>1.867</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131.213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78.360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52.411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442</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108.105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70.869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37.098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138</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lastRenderedPageBreak/>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101.381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75.605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25.556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220</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82.973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69.680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13.246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47</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92.886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73.226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19.524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136</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93.455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72.942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20.426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87</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89.637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73.034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16.486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117</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55.400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48.631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6.746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23</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63.393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52.355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10.967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71</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71.657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58.332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13.240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85</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84.727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68.652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15.997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78</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93.489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74.995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18.414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80</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129.745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97.732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31.901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112</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141.377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99.552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41.670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155</w:t>
            </w:r>
          </w:p>
        </w:tc>
      </w:tr>
      <w:tr w:rsidR="00691060" w:rsidRPr="00E00263" w:rsidTr="004856B8">
        <w:trPr>
          <w:trHeight w:val="255"/>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86.402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69.033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17.293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060" w:rsidRPr="00E00263" w:rsidRDefault="00691060" w:rsidP="004856B8">
            <w:pPr>
              <w:spacing w:after="120"/>
              <w:rPr>
                <w:rFonts w:ascii="Calibri" w:hAnsi="Calibri"/>
                <w:szCs w:val="24"/>
                <w:lang w:eastAsia="es-AR"/>
              </w:rPr>
            </w:pPr>
            <w:r w:rsidRPr="00E00263">
              <w:rPr>
                <w:rFonts w:ascii="Calibri" w:hAnsi="Calibri"/>
                <w:szCs w:val="24"/>
                <w:lang w:eastAsia="es-AR"/>
              </w:rPr>
              <w:t>76</w:t>
            </w:r>
          </w:p>
        </w:tc>
      </w:tr>
    </w:tbl>
    <w:p w:rsidR="00691060" w:rsidRPr="00E00263" w:rsidRDefault="00691060" w:rsidP="00691060">
      <w:pPr>
        <w:shd w:val="clear" w:color="auto" w:fill="FFFFFF"/>
        <w:spacing w:after="120"/>
        <w:rPr>
          <w:rFonts w:ascii="Calibri" w:hAnsi="Calibri"/>
          <w:i/>
          <w:szCs w:val="24"/>
        </w:rPr>
      </w:pPr>
      <w:r w:rsidRPr="00E00263">
        <w:rPr>
          <w:rFonts w:ascii="Calibri" w:hAnsi="Calibri"/>
          <w:i/>
          <w:szCs w:val="24"/>
        </w:rPr>
        <w:t>Fuente: Censo 2010. http://www.censo2010.indec.gov.ar/CuadrosDefinitivos/V1-P_Caba.pdf</w:t>
      </w:r>
    </w:p>
    <w:p w:rsidR="00691060" w:rsidRPr="00E00263" w:rsidRDefault="00691060" w:rsidP="00691060">
      <w:pPr>
        <w:shd w:val="clear" w:color="auto" w:fill="FFFFFF"/>
        <w:spacing w:after="120"/>
        <w:rPr>
          <w:rFonts w:ascii="Calibri" w:hAnsi="Calibri"/>
          <w:szCs w:val="24"/>
        </w:rPr>
      </w:pPr>
      <w:r w:rsidRPr="00E00263">
        <w:rPr>
          <w:rFonts w:ascii="Calibri" w:hAnsi="Calibri"/>
          <w:szCs w:val="24"/>
        </w:rPr>
        <w:t xml:space="preserve">Este dato que surge del censo puede no ser real pero es una muestra claro que la cantidad de inmuebles ociosos se ha incrementado considerando que surgen de aplicar una misma metodología censal. </w:t>
      </w:r>
    </w:p>
    <w:p w:rsidR="00691060" w:rsidRPr="00E00263" w:rsidRDefault="00691060" w:rsidP="00691060">
      <w:pPr>
        <w:spacing w:after="120"/>
        <w:rPr>
          <w:rFonts w:ascii="Calibri" w:hAnsi="Calibri" w:cs="Arial"/>
          <w:szCs w:val="24"/>
        </w:rPr>
      </w:pPr>
      <w:r w:rsidRPr="00E00263">
        <w:rPr>
          <w:rFonts w:ascii="Calibri" w:hAnsi="Calibri" w:cs="Arial"/>
          <w:szCs w:val="24"/>
        </w:rPr>
        <w:t>La cantidad de viviendas deshabitadas varía de acuerdo con la fuente que se tome, conforme los parámetros de medición que cada una adopta, pero en todos los casos es llamativa. En el censo del año 2010, se consignan alrededor de casi 341.000 “viviendas deshabitadas” (INDEC 2010), mientras que desde el IVC se registran de 185.235 “viviendas deshabitadas” (IVC 2014), y que no incluyen aquellas ofrecidas en alquiler, que estaban en construcción o sujetas a un uso temporal no residencial. Entretanto, desde el CESCBA, se indica que existen más de 288.000 viviendas deshabitadas, que representan un 20,2% del parque habitacional (CESCBA 2013: 18).</w:t>
      </w:r>
    </w:p>
    <w:p w:rsidR="00691060" w:rsidRPr="00E00263" w:rsidRDefault="00691060" w:rsidP="00691060">
      <w:pPr>
        <w:shd w:val="clear" w:color="auto" w:fill="FFFFFF"/>
        <w:spacing w:after="120"/>
        <w:rPr>
          <w:rFonts w:ascii="Calibri" w:hAnsi="Calibri"/>
          <w:szCs w:val="24"/>
        </w:rPr>
      </w:pPr>
      <w:r w:rsidRPr="00E00263">
        <w:rPr>
          <w:rFonts w:ascii="Calibri" w:hAnsi="Calibri"/>
          <w:szCs w:val="24"/>
        </w:rPr>
        <w:t>Si se considera el consumo eléctrico, da un total del 9/10 por ciento de viviendas ociosas, esto equivale, considerando el parque residencial de la ciudad, aproximadamente a 150 mil viviendas ociosas.</w:t>
      </w:r>
    </w:p>
    <w:p w:rsidR="00691060" w:rsidRPr="00E00263" w:rsidRDefault="00691060" w:rsidP="00691060">
      <w:pPr>
        <w:spacing w:after="120"/>
        <w:rPr>
          <w:rFonts w:ascii="Calibri" w:hAnsi="Calibri"/>
          <w:szCs w:val="24"/>
        </w:rPr>
      </w:pPr>
      <w:r w:rsidRPr="00E00263">
        <w:rPr>
          <w:rFonts w:ascii="Calibri" w:hAnsi="Calibri"/>
          <w:szCs w:val="24"/>
        </w:rPr>
        <w:t>En una ciudad donde se están perdiendo los espacios verdes y públicos a raíz de la construcción (en la mayoría de los casos del sector privado y fomentando la especulación inmobiliaria) de grandes edificaciones que contraponen cemento al espacio verde, sostenemos que resulta necesaria la intervención del Estado que regule la situación de los inmuebles ociosos que se encuentran en la ciudad. Las viviendas ociosas ya generaron un costo económico y ambiental que en esa condición se torna un pasivo social y un despilfarro irracional de recursos escasos, como el suelo, la energía, los materiales, y el trabajo invertidos.</w:t>
      </w:r>
    </w:p>
    <w:p w:rsidR="00691060" w:rsidRPr="00E00263" w:rsidRDefault="00691060" w:rsidP="00691060">
      <w:pPr>
        <w:spacing w:after="120"/>
        <w:rPr>
          <w:rFonts w:ascii="Calibri" w:hAnsi="Calibri"/>
          <w:szCs w:val="24"/>
          <w:shd w:val="clear" w:color="auto" w:fill="FFFFFF"/>
        </w:rPr>
      </w:pPr>
      <w:r w:rsidRPr="00E00263">
        <w:rPr>
          <w:rFonts w:ascii="Calibri" w:hAnsi="Calibri"/>
          <w:szCs w:val="24"/>
        </w:rPr>
        <w:lastRenderedPageBreak/>
        <w:t xml:space="preserve">Existen en distintas ciudades del mundo experiencias en donde se promueve la incorporación de las viviendas desocupadas al mercado de alquiler para la utilización como viviendas sociales, teniendo en cuenta la problemática habitacional de las grandes urbes. Creemos que es un despropósito que existan personas en situación habitacional crítica, en situación de calle o en villas y asentamientos carentes de servicios básicos y al mismo tiempo existan viviendas desocupadas que respondan a la especulación inmobiliaria. </w:t>
      </w:r>
    </w:p>
    <w:p w:rsidR="00691060" w:rsidRPr="00E00263" w:rsidRDefault="00691060" w:rsidP="00691060">
      <w:pPr>
        <w:spacing w:after="120"/>
        <w:rPr>
          <w:rFonts w:ascii="Calibri" w:hAnsi="Calibri"/>
          <w:szCs w:val="24"/>
        </w:rPr>
      </w:pPr>
      <w:r w:rsidRPr="00E00263">
        <w:rPr>
          <w:rFonts w:ascii="Calibri" w:hAnsi="Calibri"/>
          <w:szCs w:val="24"/>
        </w:rPr>
        <w:t>Asimismo,</w:t>
      </w:r>
      <w:r w:rsidRPr="00E00263">
        <w:rPr>
          <w:rFonts w:ascii="Calibri" w:hAnsi="Calibri"/>
          <w:b/>
          <w:szCs w:val="24"/>
        </w:rPr>
        <w:t xml:space="preserve"> la Constitución de </w:t>
      </w:r>
      <w:smartTag w:uri="urn:schemas-microsoft-com:office:smarttags" w:element="PersonName">
        <w:smartTagPr>
          <w:attr w:name="ProductID" w:val="la Ciudad Aut￳noma"/>
        </w:smartTagPr>
        <w:r w:rsidRPr="00E00263">
          <w:rPr>
            <w:rFonts w:ascii="Calibri" w:hAnsi="Calibri"/>
            <w:b/>
            <w:szCs w:val="24"/>
          </w:rPr>
          <w:t>la Ciudad</w:t>
        </w:r>
        <w:r w:rsidRPr="00E00263">
          <w:rPr>
            <w:rFonts w:ascii="Calibri" w:hAnsi="Calibri"/>
            <w:szCs w:val="24"/>
          </w:rPr>
          <w:t xml:space="preserve"> </w:t>
        </w:r>
        <w:r w:rsidRPr="00E00263">
          <w:rPr>
            <w:rFonts w:ascii="Calibri" w:hAnsi="Calibri"/>
            <w:b/>
            <w:szCs w:val="24"/>
          </w:rPr>
          <w:t>Autónoma</w:t>
        </w:r>
      </w:smartTag>
      <w:r w:rsidRPr="00E00263">
        <w:rPr>
          <w:rFonts w:ascii="Calibri" w:hAnsi="Calibri"/>
          <w:b/>
          <w:szCs w:val="24"/>
        </w:rPr>
        <w:t xml:space="preserve"> de Buenos Aires</w:t>
      </w:r>
      <w:r w:rsidRPr="00E00263">
        <w:rPr>
          <w:rFonts w:ascii="Calibri" w:hAnsi="Calibri"/>
          <w:szCs w:val="24"/>
        </w:rPr>
        <w:t xml:space="preserve"> consagra una protección especial del derecho a la vivienda, cuando en </w:t>
      </w:r>
      <w:r w:rsidRPr="00E00263">
        <w:rPr>
          <w:rFonts w:ascii="Calibri" w:hAnsi="Calibri"/>
          <w:b/>
          <w:szCs w:val="24"/>
        </w:rPr>
        <w:t>su artículo 31</w:t>
      </w:r>
      <w:r w:rsidRPr="00E00263">
        <w:rPr>
          <w:rFonts w:ascii="Calibri" w:hAnsi="Calibri"/>
          <w:szCs w:val="24"/>
        </w:rPr>
        <w:t xml:space="preserve"> establece, a través de sus tres incisos, los lineamientos básicos para diseñar e implementar políticas de vivienda locales: el inciso 1 identifica los demandantes de vivienda de bajos recursos, reflejando los grupos y actores sociales que al momento de la sanción de la constitución aparecían con más fuerza reclamando reivindicaciones históricas: villas de emergencia, personas habitando en casas precarias, y en hoteles familiares. </w:t>
      </w:r>
      <w:r w:rsidRPr="00E00263">
        <w:rPr>
          <w:rFonts w:ascii="Calibri" w:hAnsi="Calibri"/>
          <w:b/>
          <w:szCs w:val="24"/>
        </w:rPr>
        <w:t xml:space="preserve">El inciso 2 describe la oferta e intenta responder a las preguntas de cómo se resuelve el problema de oferta de viviendas, por eso </w:t>
      </w:r>
      <w:r w:rsidRPr="00E00263">
        <w:rPr>
          <w:rFonts w:ascii="Calibri" w:hAnsi="Calibri"/>
          <w:b/>
          <w:szCs w:val="24"/>
          <w:u w:val="single"/>
        </w:rPr>
        <w:t>una de sus premisas principales es la incorporación de inmuebles ociosos</w:t>
      </w:r>
      <w:r w:rsidRPr="00E00263">
        <w:rPr>
          <w:rFonts w:ascii="Calibri" w:hAnsi="Calibri"/>
          <w:szCs w:val="24"/>
        </w:rPr>
        <w:t>. Por último, el inciso 3 consagra lo que por ese entonces aparecía como una de las problemáticas emergentes: las pensiones e inquilinatos.</w:t>
      </w:r>
      <w:r w:rsidRPr="00E00263">
        <w:rPr>
          <w:rStyle w:val="Refdenotaalpie"/>
          <w:rFonts w:ascii="Calibri" w:hAnsi="Calibri"/>
          <w:szCs w:val="24"/>
        </w:rPr>
        <w:footnoteReference w:id="3"/>
      </w:r>
      <w:r w:rsidRPr="00E00263">
        <w:rPr>
          <w:rFonts w:ascii="Calibri" w:hAnsi="Calibri"/>
          <w:szCs w:val="24"/>
        </w:rPr>
        <w:t xml:space="preserve"> Resulta llamativo entonces que uno de los puntos relevantes del art 31 de </w:t>
      </w:r>
      <w:smartTag w:uri="urn:schemas-microsoft-com:office:smarttags" w:element="PersonName">
        <w:smartTagPr>
          <w:attr w:name="ProductID" w:val="la Constituci￳n"/>
        </w:smartTagPr>
        <w:r w:rsidRPr="00E00263">
          <w:rPr>
            <w:rFonts w:ascii="Calibri" w:hAnsi="Calibri"/>
            <w:szCs w:val="24"/>
          </w:rPr>
          <w:t>la Constitución</w:t>
        </w:r>
      </w:smartTag>
      <w:r w:rsidRPr="00E00263">
        <w:rPr>
          <w:rFonts w:ascii="Calibri" w:hAnsi="Calibri"/>
          <w:szCs w:val="24"/>
        </w:rPr>
        <w:t xml:space="preserve"> de </w:t>
      </w:r>
      <w:smartTag w:uri="urn:schemas-microsoft-com:office:smarttags" w:element="PersonName">
        <w:smartTagPr>
          <w:attr w:name="ProductID" w:val="la Ciudad"/>
        </w:smartTagPr>
        <w:r w:rsidRPr="00E00263">
          <w:rPr>
            <w:rFonts w:ascii="Calibri" w:hAnsi="Calibri"/>
            <w:szCs w:val="24"/>
          </w:rPr>
          <w:t>la Ciudad</w:t>
        </w:r>
      </w:smartTag>
      <w:r w:rsidRPr="00E00263">
        <w:rPr>
          <w:rFonts w:ascii="Calibri" w:hAnsi="Calibri"/>
          <w:szCs w:val="24"/>
        </w:rPr>
        <w:t xml:space="preserve"> no haya sido reglamentado por ninguna ley local, como si ha sucedido con otros aspectos de ese artículo.</w:t>
      </w:r>
    </w:p>
    <w:p w:rsidR="00691060" w:rsidRPr="00E00263" w:rsidRDefault="00691060" w:rsidP="00691060">
      <w:pPr>
        <w:spacing w:after="120"/>
        <w:rPr>
          <w:rFonts w:ascii="Calibri" w:hAnsi="Calibri"/>
          <w:szCs w:val="24"/>
          <w:shd w:val="clear" w:color="auto" w:fill="FFFFFF"/>
        </w:rPr>
      </w:pPr>
      <w:r w:rsidRPr="00E00263">
        <w:rPr>
          <w:rFonts w:ascii="Calibri" w:hAnsi="Calibri"/>
          <w:szCs w:val="24"/>
          <w:shd w:val="clear" w:color="auto" w:fill="FFFFFF"/>
        </w:rPr>
        <w:t>A continuación, realizaremos un repaso por las distintas normativas que existen a nivel internacional referente a sanciones para los propietarios que mantengan su vivienda desocupada y promoción de incluir estas viviendas al mercado de alquiler. En el caso de Europa, se toman como casos la legislación de Francia, Gran Bretaña y España (Cataluña).</w:t>
      </w:r>
    </w:p>
    <w:p w:rsidR="00691060" w:rsidRPr="00E00263" w:rsidRDefault="00691060" w:rsidP="00691060">
      <w:pPr>
        <w:numPr>
          <w:ilvl w:val="0"/>
          <w:numId w:val="7"/>
        </w:numPr>
        <w:tabs>
          <w:tab w:val="left" w:pos="284"/>
        </w:tabs>
        <w:spacing w:after="120"/>
        <w:ind w:left="284" w:hanging="284"/>
        <w:rPr>
          <w:rFonts w:ascii="Calibri" w:hAnsi="Calibri"/>
          <w:szCs w:val="24"/>
          <w:lang w:eastAsia="es-AR"/>
        </w:rPr>
      </w:pPr>
      <w:r w:rsidRPr="00E00263">
        <w:rPr>
          <w:rFonts w:ascii="Calibri" w:hAnsi="Calibri"/>
          <w:szCs w:val="24"/>
          <w:u w:val="single"/>
          <w:lang w:eastAsia="es-AR"/>
        </w:rPr>
        <w:t>En Francia</w:t>
      </w:r>
      <w:r w:rsidRPr="00E00263">
        <w:rPr>
          <w:rFonts w:ascii="Calibri" w:hAnsi="Calibri"/>
          <w:szCs w:val="24"/>
          <w:lang w:eastAsia="es-AR"/>
        </w:rPr>
        <w:t>: Las medidas llevadas adelante para luchar contra la desocupación de viviendas implementadas se pueden clasificar en dos grupos: las que apuntan a incorporar las viviendas al mercado de alquiler a través de incentivos a los propietarios para la rehabilitación de las mismas, y las que penalizan a los propietarios con aumentos de impuestos. Ambas son de carácter fiscal. Se instrumenta como medida la tasa sobre viviendas vacías para promover la modificación en el uso de esos inmuebles entendiendo que el inmueble desocupado es contrario a la función social de la propiedad.</w:t>
      </w:r>
    </w:p>
    <w:p w:rsidR="00691060" w:rsidRPr="00E00263" w:rsidRDefault="00691060" w:rsidP="00691060">
      <w:pPr>
        <w:numPr>
          <w:ilvl w:val="0"/>
          <w:numId w:val="5"/>
        </w:numPr>
        <w:tabs>
          <w:tab w:val="left" w:pos="284"/>
        </w:tabs>
        <w:spacing w:after="120"/>
        <w:ind w:left="284" w:hanging="284"/>
        <w:rPr>
          <w:rFonts w:ascii="Calibri" w:hAnsi="Calibri"/>
          <w:szCs w:val="24"/>
          <w:lang w:eastAsia="es-AR"/>
        </w:rPr>
      </w:pPr>
      <w:r w:rsidRPr="00E00263">
        <w:rPr>
          <w:rFonts w:ascii="Calibri" w:hAnsi="Calibri"/>
          <w:szCs w:val="24"/>
          <w:u w:val="single"/>
          <w:lang w:eastAsia="es-AR"/>
        </w:rPr>
        <w:t>En Gran Bretaña</w:t>
      </w:r>
      <w:r w:rsidRPr="00E00263">
        <w:rPr>
          <w:rFonts w:ascii="Calibri" w:hAnsi="Calibri"/>
          <w:szCs w:val="24"/>
          <w:lang w:eastAsia="es-AR"/>
        </w:rPr>
        <w:t xml:space="preserve">: A partir del año 2000 se instrumentó el impuesto local sobre las viviendas vacías, a la vez que se ponían en marcha diferentes dispositivos. Se creó </w:t>
      </w:r>
      <w:smartTag w:uri="urn:schemas-microsoft-com:office:smarttags" w:element="PersonName">
        <w:smartTagPr>
          <w:attr w:name="ProductID" w:val="la Agencia Estatal"/>
        </w:smartTagPr>
        <w:r w:rsidRPr="00E00263">
          <w:rPr>
            <w:rFonts w:ascii="Calibri" w:hAnsi="Calibri"/>
            <w:szCs w:val="24"/>
            <w:lang w:eastAsia="es-AR"/>
          </w:rPr>
          <w:t>la Agencia Estatal</w:t>
        </w:r>
      </w:smartTag>
      <w:r w:rsidRPr="00E00263">
        <w:rPr>
          <w:rFonts w:ascii="Calibri" w:hAnsi="Calibri"/>
          <w:szCs w:val="24"/>
          <w:lang w:eastAsia="es-AR"/>
        </w:rPr>
        <w:t xml:space="preserve"> de Viviendas Vacías (</w:t>
      </w:r>
      <w:hyperlink r:id="rId7" w:history="1">
        <w:r w:rsidRPr="00E00263">
          <w:rPr>
            <w:rFonts w:ascii="Calibri" w:hAnsi="Calibri"/>
            <w:szCs w:val="24"/>
            <w:u w:val="single"/>
            <w:lang w:eastAsia="es-AR"/>
          </w:rPr>
          <w:t>Empty Home</w:t>
        </w:r>
        <w:r w:rsidRPr="00E00263">
          <w:rPr>
            <w:rFonts w:ascii="Calibri" w:hAnsi="Calibri"/>
            <w:szCs w:val="24"/>
            <w:u w:val="single"/>
            <w:lang w:eastAsia="es-AR"/>
          </w:rPr>
          <w:t xml:space="preserve"> </w:t>
        </w:r>
        <w:r w:rsidRPr="00E00263">
          <w:rPr>
            <w:rFonts w:ascii="Calibri" w:hAnsi="Calibri"/>
            <w:szCs w:val="24"/>
            <w:u w:val="single"/>
            <w:lang w:eastAsia="es-AR"/>
          </w:rPr>
          <w:t>Agency</w:t>
        </w:r>
      </w:hyperlink>
      <w:r w:rsidRPr="00E00263">
        <w:rPr>
          <w:rFonts w:ascii="Calibri" w:hAnsi="Calibri"/>
          <w:szCs w:val="24"/>
          <w:lang w:eastAsia="es-AR"/>
        </w:rPr>
        <w:t xml:space="preserve">) que es una entidad sin fines de lucro que trata de alentar a las autoridades locales a reducir el número de viviendas vacías e intercede entre las autoridades y los propietarios privados de viviendas. Llevan adelante estadísticas sobre viviendas desocupadas y publican la normativa que recae sobre los propietarios de esas viviendas y las posibles </w:t>
      </w:r>
      <w:r w:rsidRPr="00E00263">
        <w:rPr>
          <w:rFonts w:ascii="Calibri" w:hAnsi="Calibri"/>
          <w:szCs w:val="24"/>
          <w:lang w:eastAsia="es-AR"/>
        </w:rPr>
        <w:lastRenderedPageBreak/>
        <w:t>soluciones. Y en el año 1999 se creó el Grupo asesor de la propiedad vacía con la función de identificar prácticas que acaben con este uso de la vivienda e investiguen sobre la posible mejora del impuesto sobre las viviendas vacantes.</w:t>
      </w:r>
      <w:r w:rsidRPr="00E00263">
        <w:rPr>
          <w:rStyle w:val="Refdenotaalpie"/>
          <w:rFonts w:ascii="Calibri" w:hAnsi="Calibri"/>
          <w:szCs w:val="24"/>
          <w:lang w:eastAsia="es-AR"/>
        </w:rPr>
        <w:footnoteReference w:id="4"/>
      </w:r>
    </w:p>
    <w:p w:rsidR="00691060" w:rsidRPr="00E00263" w:rsidRDefault="00691060" w:rsidP="00691060">
      <w:pPr>
        <w:numPr>
          <w:ilvl w:val="0"/>
          <w:numId w:val="4"/>
        </w:numPr>
        <w:tabs>
          <w:tab w:val="left" w:pos="284"/>
        </w:tabs>
        <w:autoSpaceDE w:val="0"/>
        <w:autoSpaceDN w:val="0"/>
        <w:adjustRightInd w:val="0"/>
        <w:spacing w:after="120"/>
        <w:ind w:left="284" w:hanging="284"/>
        <w:rPr>
          <w:rFonts w:ascii="Calibri" w:hAnsi="Calibri"/>
          <w:szCs w:val="24"/>
        </w:rPr>
      </w:pPr>
      <w:r w:rsidRPr="00E00263">
        <w:rPr>
          <w:rFonts w:ascii="Calibri" w:hAnsi="Calibri"/>
          <w:szCs w:val="24"/>
          <w:u w:val="single"/>
          <w:shd w:val="clear" w:color="auto" w:fill="FFFFFF"/>
        </w:rPr>
        <w:t>En Cataluña:</w:t>
      </w:r>
      <w:r w:rsidRPr="00E00263">
        <w:rPr>
          <w:rFonts w:ascii="Calibri" w:hAnsi="Calibri"/>
          <w:szCs w:val="24"/>
        </w:rPr>
        <w:t xml:space="preserve"> En la ley de Cataluña (</w:t>
      </w:r>
      <w:r w:rsidRPr="00E00263">
        <w:rPr>
          <w:rFonts w:ascii="Calibri" w:hAnsi="Calibri"/>
          <w:i/>
          <w:iCs/>
          <w:szCs w:val="24"/>
          <w:lang w:eastAsia="es-AR"/>
        </w:rPr>
        <w:t>LEY 18/2007, de 28 de diciembre, del derecho a la vivienda)</w:t>
      </w:r>
      <w:r w:rsidRPr="00E00263">
        <w:rPr>
          <w:rFonts w:ascii="Calibri" w:hAnsi="Calibri"/>
          <w:szCs w:val="24"/>
        </w:rPr>
        <w:t xml:space="preserve"> se hace referencia a la “Utilización anómala de las viviendas” y se disponen una serie de medidas cuando se comprueba que una vivienda se encuentra desocupada para promover su incorporación al mercado de alquileres. Entre ellas, impulsar políticas de rehabilitación de las viviendas que estén en mal estado para ser alquiladas (subsidios directos a los propietarios, obras a cargo de </w:t>
      </w:r>
      <w:smartTag w:uri="urn:schemas-microsoft-com:office:smarttags" w:element="PersonName">
        <w:smartTagPr>
          <w:attr w:name="ProductID" w:val="la Administraci￳n"/>
        </w:smartTagPr>
        <w:r w:rsidRPr="00E00263">
          <w:rPr>
            <w:rFonts w:ascii="Calibri" w:hAnsi="Calibri"/>
            <w:szCs w:val="24"/>
          </w:rPr>
          <w:t>la Administración</w:t>
        </w:r>
      </w:smartTag>
      <w:r w:rsidRPr="00E00263">
        <w:rPr>
          <w:rFonts w:ascii="Calibri" w:hAnsi="Calibri"/>
          <w:szCs w:val="24"/>
        </w:rPr>
        <w:t xml:space="preserve">, obras a cargo del inquilino, etc.); la cesión de las viviendas vacías o permanentemente desocupadas a </w:t>
      </w:r>
      <w:smartTag w:uri="urn:schemas-microsoft-com:office:smarttags" w:element="PersonName">
        <w:smartTagPr>
          <w:attr w:name="ProductID" w:val="la Administraci￳n"/>
        </w:smartTagPr>
        <w:r w:rsidRPr="00E00263">
          <w:rPr>
            <w:rFonts w:ascii="Calibri" w:hAnsi="Calibri"/>
            <w:szCs w:val="24"/>
          </w:rPr>
          <w:t>la Administración</w:t>
        </w:r>
      </w:smartTag>
      <w:r w:rsidRPr="00E00263">
        <w:rPr>
          <w:rFonts w:ascii="Calibri" w:hAnsi="Calibri"/>
          <w:szCs w:val="24"/>
        </w:rPr>
        <w:t xml:space="preserve"> pública para que las gestione en régimen de alquiler; penalidades fiscales a las viviendas vacías y expropiación temporaria del uso de las viviendas (alquiler forzoso).</w:t>
      </w:r>
    </w:p>
    <w:p w:rsidR="00691060" w:rsidRPr="00E00263" w:rsidRDefault="00691060" w:rsidP="00691060">
      <w:pPr>
        <w:spacing w:after="120"/>
        <w:rPr>
          <w:rFonts w:ascii="Calibri" w:hAnsi="Calibri"/>
          <w:szCs w:val="24"/>
          <w:lang w:eastAsia="es-AR"/>
        </w:rPr>
      </w:pPr>
      <w:r w:rsidRPr="00E00263">
        <w:rPr>
          <w:rFonts w:ascii="Calibri" w:hAnsi="Calibri"/>
          <w:szCs w:val="24"/>
          <w:lang w:eastAsia="es-AR"/>
        </w:rPr>
        <w:t>Asimismo, en Holanda, la ocupación de viviendas es legal si se demuestra que la propiedad ha estado desocupada por al menos un año. También existen importantes subsidios públicos destinados a pagar la renta de alquiler. En Dinamarca, en aquellos municipios de mayor densidad poblacional se imponen multas para los propietarios que mantengan sus viviendas vacías por más de 6 semanas, incluso, se los multa por no avisar a las autoridades locales que la vivienda iba a estar desocupada. En Alemania, se propone la expropiación temporal de las viviendas para volcarlas al mercado de alquiler (como en el caso catalán) y la obligación de realizar tareas de rehabilitación en las viviendas bajo pena del pago de multas. En Italia, también se multa a la vivienda vacía con el pago del 9 por mil del valor catastral.</w:t>
      </w:r>
    </w:p>
    <w:p w:rsidR="00691060" w:rsidRPr="00E00263" w:rsidRDefault="00691060" w:rsidP="00691060">
      <w:pPr>
        <w:spacing w:after="120"/>
        <w:rPr>
          <w:rFonts w:ascii="Calibri" w:hAnsi="Calibri"/>
          <w:szCs w:val="24"/>
          <w:lang w:eastAsia="es-AR"/>
        </w:rPr>
      </w:pPr>
      <w:r w:rsidRPr="00E00263">
        <w:rPr>
          <w:rFonts w:ascii="Calibri" w:hAnsi="Calibri"/>
          <w:szCs w:val="24"/>
          <w:lang w:eastAsia="es-AR"/>
        </w:rPr>
        <w:t>Como puede observarse, son numerosas las propuestas en los distintos países europeos para atacar un problema que ya se ha tornado sintomático en las grandes ciudades, en donde la mayoría de los países enfrentan graves dificultades para el acceso a la vivienda de los sectores más vulnerables.</w:t>
      </w:r>
    </w:p>
    <w:p w:rsidR="00691060" w:rsidRPr="00E00263" w:rsidRDefault="00691060" w:rsidP="00691060">
      <w:pPr>
        <w:pStyle w:val="Textoindependiente"/>
        <w:rPr>
          <w:rFonts w:ascii="Calibri" w:hAnsi="Calibri" w:cs="Arial"/>
          <w:szCs w:val="24"/>
        </w:rPr>
      </w:pPr>
      <w:r w:rsidRPr="00E00263">
        <w:rPr>
          <w:rFonts w:ascii="Calibri" w:hAnsi="Calibri" w:cs="Arial"/>
          <w:szCs w:val="24"/>
        </w:rPr>
        <w:t>Además, la última semana, Barcelona anunció que se ejecutó la primera expropiación de una vivienda, propiedad de un banco, porque estuvo vacía durante más de dos años. Por una ley de 2016 que ahora entró en vigencia plena, en esos casos, el Estado puede hacer uso de la propiedad por un período de 10 años al incorporarla al parque de vivienda de alquiler social</w:t>
      </w:r>
    </w:p>
    <w:p w:rsidR="00691060" w:rsidRPr="00E00263" w:rsidRDefault="00691060" w:rsidP="00691060">
      <w:pPr>
        <w:spacing w:after="120"/>
        <w:rPr>
          <w:rFonts w:ascii="Calibri" w:hAnsi="Calibri"/>
          <w:szCs w:val="24"/>
          <w:lang w:eastAsia="es-AR"/>
        </w:rPr>
      </w:pPr>
      <w:r w:rsidRPr="00E00263">
        <w:rPr>
          <w:rFonts w:ascii="Calibri" w:hAnsi="Calibri"/>
          <w:szCs w:val="24"/>
          <w:lang w:eastAsia="es-AR"/>
        </w:rPr>
        <w:t xml:space="preserve">En nuestro país existe una experiencia de aplicación del incremento del impuesto inmobiliario a la </w:t>
      </w:r>
      <w:r w:rsidRPr="00E00263">
        <w:rPr>
          <w:rFonts w:ascii="Calibri" w:hAnsi="Calibri"/>
          <w:szCs w:val="24"/>
        </w:rPr>
        <w:t>Planta Urbana</w:t>
      </w:r>
      <w:r w:rsidRPr="00E00263">
        <w:rPr>
          <w:rStyle w:val="apple-converted-space"/>
          <w:rFonts w:ascii="Calibri" w:hAnsi="Calibri"/>
          <w:szCs w:val="24"/>
        </w:rPr>
        <w:t xml:space="preserve"> </w:t>
      </w:r>
      <w:r w:rsidRPr="00E00263">
        <w:rPr>
          <w:rFonts w:ascii="Calibri" w:hAnsi="Calibri"/>
          <w:szCs w:val="24"/>
        </w:rPr>
        <w:t>Vacante o Baldíos</w:t>
      </w:r>
      <w:r w:rsidRPr="00E00263">
        <w:rPr>
          <w:rFonts w:ascii="Calibri" w:hAnsi="Calibri"/>
          <w:szCs w:val="24"/>
          <w:lang w:eastAsia="es-AR"/>
        </w:rPr>
        <w:t xml:space="preserve"> en la Ley 14.449 de Acceso Justo al Hábitat de </w:t>
      </w:r>
      <w:smartTag w:uri="urn:schemas-microsoft-com:office:smarttags" w:element="PersonName">
        <w:smartTagPr>
          <w:attr w:name="ProductID" w:val="la Provincia"/>
        </w:smartTagPr>
        <w:r w:rsidRPr="00E00263">
          <w:rPr>
            <w:rFonts w:ascii="Calibri" w:hAnsi="Calibri"/>
            <w:szCs w:val="24"/>
            <w:lang w:eastAsia="es-AR"/>
          </w:rPr>
          <w:t>la Provincia</w:t>
        </w:r>
      </w:smartTag>
      <w:r w:rsidRPr="00E00263">
        <w:rPr>
          <w:rFonts w:ascii="Calibri" w:hAnsi="Calibri"/>
          <w:szCs w:val="24"/>
          <w:lang w:eastAsia="es-AR"/>
        </w:rPr>
        <w:t xml:space="preserve"> de Buenos Aires.</w:t>
      </w:r>
      <w:r w:rsidRPr="00E00263">
        <w:rPr>
          <w:rStyle w:val="Refdenotaalpie"/>
          <w:rFonts w:ascii="Calibri" w:hAnsi="Calibri"/>
          <w:szCs w:val="24"/>
          <w:lang w:eastAsia="es-AR"/>
        </w:rPr>
        <w:footnoteReference w:id="5"/>
      </w:r>
      <w:r w:rsidRPr="00E00263">
        <w:rPr>
          <w:rFonts w:ascii="Calibri" w:hAnsi="Calibri"/>
          <w:szCs w:val="24"/>
          <w:lang w:eastAsia="es-AR"/>
        </w:rPr>
        <w:t xml:space="preserve"> La contribución adicional es del 50% de ese impuesto. La </w:t>
      </w:r>
      <w:r w:rsidRPr="00E00263">
        <w:rPr>
          <w:rFonts w:ascii="Calibri" w:hAnsi="Calibri"/>
          <w:szCs w:val="24"/>
        </w:rPr>
        <w:t>recaudación se destinará al Fondo Fiduciario Público “Sistema de Financiamiento y Asistencia Técnica para</w:t>
      </w:r>
      <w:r w:rsidRPr="00E00263">
        <w:rPr>
          <w:rStyle w:val="apple-converted-space"/>
          <w:rFonts w:ascii="Calibri" w:hAnsi="Calibri"/>
          <w:szCs w:val="24"/>
        </w:rPr>
        <w:t xml:space="preserve"> </w:t>
      </w:r>
      <w:r w:rsidRPr="00E00263">
        <w:rPr>
          <w:rFonts w:ascii="Calibri" w:hAnsi="Calibri"/>
          <w:szCs w:val="24"/>
        </w:rPr>
        <w:t>la Mejora</w:t>
      </w:r>
      <w:r w:rsidRPr="00E00263">
        <w:rPr>
          <w:rStyle w:val="apple-converted-space"/>
          <w:rFonts w:ascii="Calibri" w:hAnsi="Calibri"/>
          <w:szCs w:val="24"/>
        </w:rPr>
        <w:t xml:space="preserve"> </w:t>
      </w:r>
      <w:r w:rsidRPr="00E00263">
        <w:rPr>
          <w:rFonts w:ascii="Calibri" w:hAnsi="Calibri"/>
          <w:szCs w:val="24"/>
        </w:rPr>
        <w:t>del Hábitat”.</w:t>
      </w:r>
    </w:p>
    <w:p w:rsidR="00691060" w:rsidRPr="00E00263" w:rsidRDefault="00691060" w:rsidP="00691060">
      <w:pPr>
        <w:spacing w:after="120"/>
        <w:rPr>
          <w:rFonts w:ascii="Calibri" w:hAnsi="Calibri"/>
          <w:szCs w:val="24"/>
          <w:lang w:eastAsia="es-AR"/>
        </w:rPr>
      </w:pPr>
      <w:r w:rsidRPr="00E00263">
        <w:rPr>
          <w:rFonts w:ascii="Calibri" w:hAnsi="Calibri"/>
          <w:szCs w:val="24"/>
          <w:shd w:val="clear" w:color="auto" w:fill="FFFFFF"/>
        </w:rPr>
        <w:t xml:space="preserve">Son varias las propuestas relevadas, de distinto tipo y según las características de cada ciudad, pero lo cierto y lo que no puede desconocerse es que la problemática de los </w:t>
      </w:r>
      <w:r w:rsidRPr="00E00263">
        <w:rPr>
          <w:rFonts w:ascii="Calibri" w:hAnsi="Calibri"/>
          <w:szCs w:val="24"/>
          <w:shd w:val="clear" w:color="auto" w:fill="FFFFFF"/>
        </w:rPr>
        <w:lastRenderedPageBreak/>
        <w:t>inmuebles ociosos es un tema que afecta a las grandes ciudades y que va de la mano del aumento de déficit habitacional.</w:t>
      </w:r>
    </w:p>
    <w:p w:rsidR="00691060" w:rsidRPr="00E00263" w:rsidRDefault="00691060" w:rsidP="00691060">
      <w:pPr>
        <w:spacing w:after="120"/>
        <w:rPr>
          <w:rFonts w:ascii="Calibri" w:hAnsi="Calibri"/>
          <w:szCs w:val="24"/>
        </w:rPr>
      </w:pPr>
      <w:r w:rsidRPr="00E00263">
        <w:rPr>
          <w:rFonts w:ascii="Calibri" w:hAnsi="Calibri"/>
          <w:szCs w:val="24"/>
          <w:shd w:val="clear" w:color="auto" w:fill="FFFFFF"/>
        </w:rPr>
        <w:t>Los inmuebles injustificadamente ociosos se oponen a la función social de la propiedad, son parte de una cultura insolidaria, privatista e individualista que atenta contra la inclusión y el derecho a la vivienda.</w:t>
      </w:r>
      <w:r w:rsidRPr="00E00263">
        <w:rPr>
          <w:rFonts w:ascii="Calibri" w:hAnsi="Calibri"/>
          <w:szCs w:val="24"/>
        </w:rPr>
        <w:t xml:space="preserve"> Esta idea de la función social de la propiedad fue incorporada al orden jurídico argentino por </w:t>
      </w:r>
      <w:smartTag w:uri="urn:schemas-microsoft-com:office:smarttags" w:element="PersonName">
        <w:smartTagPr>
          <w:attr w:name="ProductID" w:val="la Constituci￳n Nacional"/>
        </w:smartTagPr>
        <w:smartTag w:uri="urn:schemas-microsoft-com:office:smarttags" w:element="PersonName">
          <w:smartTagPr>
            <w:attr w:name="ProductID" w:val="la Constituci￳n"/>
          </w:smartTagPr>
          <w:r w:rsidRPr="00E00263">
            <w:rPr>
              <w:rFonts w:ascii="Calibri" w:hAnsi="Calibri"/>
              <w:szCs w:val="24"/>
            </w:rPr>
            <w:t>la Constitución</w:t>
          </w:r>
        </w:smartTag>
        <w:r w:rsidRPr="00E00263">
          <w:rPr>
            <w:rFonts w:ascii="Calibri" w:hAnsi="Calibri"/>
            <w:szCs w:val="24"/>
          </w:rPr>
          <w:t xml:space="preserve"> Nacional</w:t>
        </w:r>
      </w:smartTag>
      <w:r w:rsidRPr="00E00263">
        <w:rPr>
          <w:rFonts w:ascii="Calibri" w:hAnsi="Calibri"/>
          <w:szCs w:val="24"/>
        </w:rPr>
        <w:t xml:space="preserve"> de 1949 y luego derogada. Sin embargo fue reintroducida en 1994 al otorgársele jerarquía constitucional a </w:t>
      </w:r>
      <w:smartTag w:uri="urn:schemas-microsoft-com:office:smarttags" w:element="PersonName">
        <w:smartTagPr>
          <w:attr w:name="ProductID" w:val="la Convenci￳n Americana"/>
        </w:smartTagPr>
        <w:r w:rsidRPr="00E00263">
          <w:rPr>
            <w:rFonts w:ascii="Calibri" w:hAnsi="Calibri"/>
            <w:szCs w:val="24"/>
          </w:rPr>
          <w:t>la Convención Americana</w:t>
        </w:r>
      </w:smartTag>
      <w:r w:rsidRPr="00E00263">
        <w:rPr>
          <w:rFonts w:ascii="Calibri" w:hAnsi="Calibri"/>
          <w:szCs w:val="24"/>
        </w:rPr>
        <w:t xml:space="preserve"> sobre Derechos Humanos 8art. 75 inc. </w:t>
      </w:r>
      <w:smartTag w:uri="urn:schemas-microsoft-com:office:smarttags" w:element="metricconverter">
        <w:smartTagPr>
          <w:attr w:name="ProductID" w:val="22 C"/>
        </w:smartTagPr>
        <w:r w:rsidRPr="00E00263">
          <w:rPr>
            <w:rFonts w:ascii="Calibri" w:hAnsi="Calibri"/>
            <w:szCs w:val="24"/>
          </w:rPr>
          <w:t>22 C</w:t>
        </w:r>
      </w:smartTag>
      <w:r w:rsidRPr="00E00263">
        <w:rPr>
          <w:rFonts w:ascii="Calibri" w:hAnsi="Calibri"/>
          <w:szCs w:val="24"/>
        </w:rPr>
        <w:t>.N. Este tratado internacional establece en el art. 21 inc. 1 que “Toda persona tiene derecho al uso y goce de sus bienes. La ley puede subordinar tal uso y goce al interés social”.</w:t>
      </w:r>
    </w:p>
    <w:p w:rsidR="00691060" w:rsidRPr="00E00263" w:rsidRDefault="00691060" w:rsidP="00691060">
      <w:pPr>
        <w:spacing w:after="120"/>
        <w:rPr>
          <w:rFonts w:ascii="Calibri" w:hAnsi="Calibri"/>
          <w:szCs w:val="24"/>
        </w:rPr>
      </w:pPr>
      <w:r w:rsidRPr="00E00263">
        <w:rPr>
          <w:rFonts w:ascii="Calibri" w:hAnsi="Calibri"/>
          <w:szCs w:val="24"/>
        </w:rPr>
        <w:t xml:space="preserve">Siguiendo esta idea, creemos que desde todo punto de vista </w:t>
      </w:r>
      <w:r w:rsidRPr="00E00263">
        <w:rPr>
          <w:rFonts w:ascii="Calibri" w:hAnsi="Calibri"/>
          <w:szCs w:val="24"/>
          <w:shd w:val="clear" w:color="auto" w:fill="FFFFFF"/>
        </w:rPr>
        <w:t>constituye una irracionalidad mantener inactivo un importantísimo stock de inmuebles o viviendas cuyo costo económico, social, energético y ambiental resulta muy alto y ya fue pagado, pero ese capital no se amortiza con el uso social, y en cambio se dilapida especulativamente. No existe justificación alguna para mantener vacíos inmuebles que pueden ser destinados a vivienda en momentos en que la ciudad atraviesa una situación explosiva en torno al acceso a la vivienda de los sectores más vulnerables, pero también de los sectores medios.</w:t>
      </w:r>
      <w:r w:rsidRPr="00E00263">
        <w:rPr>
          <w:rFonts w:ascii="Calibri" w:hAnsi="Calibri"/>
          <w:szCs w:val="24"/>
        </w:rPr>
        <w:t xml:space="preserve"> Los inmuebles ociosos son formas disfuncionales de uso de la propiedad que la ley puede corregir en aras del interés social. </w:t>
      </w:r>
    </w:p>
    <w:p w:rsidR="00691060" w:rsidRPr="00E00263" w:rsidRDefault="00691060" w:rsidP="00691060">
      <w:pPr>
        <w:spacing w:after="120"/>
        <w:rPr>
          <w:rFonts w:ascii="Calibri" w:hAnsi="Calibri"/>
          <w:szCs w:val="24"/>
        </w:rPr>
      </w:pPr>
    </w:p>
    <w:p w:rsidR="00691060" w:rsidRPr="00E00263" w:rsidRDefault="00691060" w:rsidP="00691060">
      <w:pPr>
        <w:spacing w:after="120"/>
        <w:rPr>
          <w:rFonts w:ascii="Calibri" w:hAnsi="Calibri" w:cs="Arial"/>
          <w:b/>
          <w:szCs w:val="24"/>
          <w:lang w:val="es-AR"/>
        </w:rPr>
      </w:pPr>
      <w:r w:rsidRPr="00E00263">
        <w:rPr>
          <w:rFonts w:ascii="Calibri" w:hAnsi="Calibri" w:cs="Arial"/>
          <w:b/>
          <w:szCs w:val="24"/>
          <w:lang w:val="es-AR"/>
        </w:rPr>
        <w:t>Alquileres formales</w:t>
      </w:r>
    </w:p>
    <w:p w:rsidR="00691060" w:rsidRPr="00E00263" w:rsidRDefault="00691060" w:rsidP="00691060">
      <w:pPr>
        <w:spacing w:after="120"/>
        <w:rPr>
          <w:rFonts w:ascii="Calibri" w:hAnsi="Calibri" w:cs="Arial"/>
          <w:szCs w:val="24"/>
          <w:lang w:val="es-AR" w:eastAsia="es-AR"/>
        </w:rPr>
      </w:pPr>
      <w:r w:rsidRPr="00E00263">
        <w:rPr>
          <w:rFonts w:ascii="Calibri" w:hAnsi="Calibri" w:cs="Arial"/>
          <w:szCs w:val="24"/>
          <w:lang w:val="es-AR" w:eastAsia="es-AR"/>
        </w:rPr>
        <w:t xml:space="preserve">En el estudio del Consejo Económico y Social de la Ciudad de Buenos Aires (CESBA) </w:t>
      </w:r>
      <w:r w:rsidRPr="00E00263">
        <w:rPr>
          <w:rFonts w:ascii="Calibri" w:hAnsi="Calibri" w:cs="Arial"/>
          <w:i/>
          <w:szCs w:val="24"/>
          <w:lang w:val="es-AR" w:eastAsia="es-AR"/>
        </w:rPr>
        <w:t>La Ciudad de Buenos Aires inquilinizada</w:t>
      </w:r>
      <w:r w:rsidRPr="00E00263">
        <w:rPr>
          <w:rFonts w:ascii="Calibri" w:hAnsi="Calibri" w:cs="Arial"/>
          <w:szCs w:val="24"/>
          <w:lang w:val="es-AR" w:eastAsia="es-AR"/>
        </w:rPr>
        <w:t>, se señala que el porcentaje histórico de familias propietarias de su propia vivienda descendió a su mínimo histórico en la Ciudad de Buenos Aires. Los datos del último censo nacional 2010 muestran que el 56% de los habitantes de hogares porteños son propietarios, mientras que un 30% alquila. Si se tiene en cuenta que en el censo del año 2001 el porcentaje de propietarios alcanzaba el 68% y el de los inquilinos un 22%, el proceso creciente de inquilinización sería un fenómeno creciente en la ciudad, dado que, en la última década, se incorporaron 115.898 hogares a la modalidad del alquiler (CESBA). Independientemente del proceso creciente de inquilinización que se experimenta en la ciudad, uno de los aspectos del problema radica en la desregulación de los alquileres tanto formales como informales en hoteles, pensiones, inquilinatos, casas tomadas, villas, y barrios carenciados.</w:t>
      </w:r>
    </w:p>
    <w:p w:rsidR="00691060" w:rsidRPr="00E00263" w:rsidRDefault="00691060" w:rsidP="00691060">
      <w:pPr>
        <w:spacing w:after="120"/>
        <w:rPr>
          <w:rFonts w:ascii="Calibri" w:hAnsi="Calibri" w:cs="Arial"/>
          <w:szCs w:val="24"/>
        </w:rPr>
      </w:pPr>
      <w:r w:rsidRPr="00E00263">
        <w:rPr>
          <w:rFonts w:ascii="Calibri" w:hAnsi="Calibri" w:cs="Arial"/>
          <w:szCs w:val="24"/>
          <w:lang w:val="es-AR"/>
        </w:rPr>
        <w:t>Este sub-mercado informal de alquiler de habitaciones es el síntoma de las políticas de Estado que dejan librado a la dinámica de los intereses del mercado inmobiliario la satisfacción de las necesidades habitacionales, y que devienen en la expulsión y desplazamiento de la formalidad a los grupos y sectores de menores recursos que ven vulnerados sus derechos en materia habitacional y precarizados sus medios de vida. Frente al problema de los desalojos masivos como consecuencia de no poder afrontar las obligaciones del alquiler informal y formal</w:t>
      </w:r>
      <w:r w:rsidRPr="00E00263">
        <w:rPr>
          <w:rFonts w:ascii="Calibri" w:hAnsi="Calibri" w:cs="Arial"/>
          <w:szCs w:val="24"/>
        </w:rPr>
        <w:t xml:space="preserve">, desde hace treinta años, persisten las operatorias de subsidios habitacionales, que no llegan a cubrir el monto del alquiler de una habitación por mes, y que están destinados a beneficiar la renta especulativa de </w:t>
      </w:r>
      <w:r w:rsidRPr="00E00263">
        <w:rPr>
          <w:rFonts w:ascii="Calibri" w:hAnsi="Calibri" w:cs="Arial"/>
          <w:szCs w:val="24"/>
        </w:rPr>
        <w:lastRenderedPageBreak/>
        <w:t>los propietarios de hoteles, pensiones e inquilinatos que cobran los alquileres más caros del mercado para vivir en las peores condiciones.</w:t>
      </w:r>
    </w:p>
    <w:p w:rsidR="00691060" w:rsidRPr="00E00263" w:rsidRDefault="00691060" w:rsidP="00691060">
      <w:pPr>
        <w:spacing w:after="120"/>
        <w:rPr>
          <w:rFonts w:ascii="Calibri" w:hAnsi="Calibri" w:cs="Arial"/>
          <w:szCs w:val="24"/>
          <w:lang w:val="es-AR"/>
        </w:rPr>
      </w:pPr>
      <w:r w:rsidRPr="00E00263">
        <w:rPr>
          <w:rFonts w:ascii="Calibri" w:hAnsi="Calibri" w:cs="Arial"/>
          <w:szCs w:val="24"/>
          <w:lang w:val="es-AR"/>
        </w:rPr>
        <w:t>La contracara de este sub-mercado es el supuesto “mercado formal” de alquiler de viviendas cuyas condiciones usurarias también se encuentran desreguladas por el Estado.</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Uno de los datos de gran relevancia en cuanto a la situación habitacional, aportado por el Censo Nacional del año 2010, fue el que indicaba que la Ciudad de Buenos Aires está viviendo un proceso de inquilinización acelerado. Esto quiere decir que está aumentando las cantidad familias que son inquilinas en la ciudad. En la otra cara de la moneda, esto implica que lxs propietarixs van disminuyendo en la ciudad y que a medida que esto sucede, quienes quedan van concentrando en su poder cada vez más bienes inmuebles. </w:t>
      </w:r>
      <w:r w:rsidRPr="00E00263">
        <w:rPr>
          <w:rStyle w:val="Textoennegrita"/>
          <w:rFonts w:ascii="Calibri" w:hAnsi="Calibri"/>
          <w:spacing w:val="-1"/>
        </w:rPr>
        <w:t>Llanamente la inquilinización es un proceso de concentración de la propiedad de las viviendas de la ciudad en pocas manos por incapacidad económica de acceso a la propiedad de gran parte de la población, quedando como la mejor opción de estas familias para solucionar su necesidad habitacional el pago de un alquiler.</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En el censo del año 2001, el porcentaje de familias inquilinas era del 22% (227.545 hogares). El censo del año 2010 indicó que el 30% (343.443) de los hogares de la ciudad son familias que alquilan, registrando un 56% (648.958) de hogares propietarios. En dicha década, los hogares inquilinos aumentaron en 115.898. De acuerdo a la Encuesta Anual de Hogares del año 2015 el 35,2% de los hogares de la ciudad son inquilinos. Y de acuerdo a la Encuesta Permanente de Hogares (INDEC) en el año 2017 el porcentaje de inquilinos subió al 38% en la ciudad, es decir, aproximadamente 437 mil hogares.</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Style w:val="Textoennegrita"/>
          <w:rFonts w:ascii="Calibri" w:hAnsi="Calibri"/>
          <w:spacing w:val="-1"/>
        </w:rPr>
        <w:t>Esto proceso va generando una nueva fractura social y de clase</w:t>
      </w:r>
      <w:r w:rsidRPr="00E00263">
        <w:rPr>
          <w:rFonts w:ascii="Calibri" w:hAnsi="Calibri"/>
          <w:spacing w:val="-1"/>
        </w:rPr>
        <w:t>. A la clásica división entre propietarios de los medios de producción (empresarios-empleadores)/trabajadores, se va consolidando la de propietarixs de las viviendas (de los medios de reproducción)/inquilinos. Y al igual que en la primera existe una transferencia de plusvalía de los trabajadores hacia los empleadores, en la segunda las familias inquilinas realizan una gran transferencia de sus ingresos familiares a los propietarios de las viviendas. Los recursos económicos recibidos por lxs propietarixs por la renta del alquiler se destinan a adquirir más viviendas y suelo, repitiendo el proceso espiralmente.</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Podemos hacer un cálculo rápido orientativo para medir la cantidad de dinero que la masa de inquilinos transfiere a los propietarios mensualmente:</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Style w:val="Textoennegrita"/>
          <w:rFonts w:ascii="Calibri" w:hAnsi="Calibri"/>
          <w:spacing w:val="-1"/>
        </w:rPr>
        <w:t>• Los hogares en la Ciudad</w:t>
      </w:r>
      <w:r w:rsidRPr="00E00263">
        <w:rPr>
          <w:rFonts w:ascii="Calibri" w:hAnsi="Calibri"/>
          <w:spacing w:val="-1"/>
        </w:rPr>
        <w:t> se caracterizan por un tamaño reducido. El 63,6% está integrado por menos de 3 personas, siendo el tamaño promedio de 2 personas.</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 Entonces de acuerdo al punto anterior corresponde tomar el precio promedio mensual de departamentos de 2 ambientes (en base a 43 m 2 ) para </w:t>
      </w:r>
      <w:r w:rsidRPr="00E00263">
        <w:rPr>
          <w:rStyle w:val="Textoennegrita"/>
          <w:rFonts w:ascii="Calibri" w:hAnsi="Calibri"/>
          <w:spacing w:val="-1"/>
        </w:rPr>
        <w:t>el mes de febrero 2018 que fue de $10.490.</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 </w:t>
      </w:r>
      <w:r w:rsidRPr="00E00263">
        <w:rPr>
          <w:rStyle w:val="Textoennegrita"/>
          <w:rFonts w:ascii="Calibri" w:hAnsi="Calibri"/>
          <w:spacing w:val="-1"/>
        </w:rPr>
        <w:t>El promedio de ingreso familiar en la ciudad es de $33.160.</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 Podemos concluir que en promedio los hogares inquilinos destinan</w:t>
      </w:r>
      <w:r w:rsidRPr="00E00263">
        <w:rPr>
          <w:rFonts w:ascii="Calibri" w:hAnsi="Calibri"/>
          <w:spacing w:val="-1"/>
        </w:rPr>
        <w:br/>
      </w:r>
      <w:r w:rsidRPr="00E00263">
        <w:rPr>
          <w:rStyle w:val="Textoennegrita"/>
          <w:rFonts w:ascii="Calibri" w:hAnsi="Calibri"/>
          <w:spacing w:val="-1"/>
        </w:rPr>
        <w:t>aproximadamente el 32% de sus ingresos para costear el alquiler.</w:t>
      </w:r>
      <w:r w:rsidRPr="00E00263">
        <w:rPr>
          <w:rFonts w:ascii="Calibri" w:hAnsi="Calibri"/>
          <w:spacing w:val="-1"/>
        </w:rPr>
        <w:t xml:space="preserve"> De acuerdo a una </w:t>
      </w:r>
      <w:r w:rsidRPr="00E00263">
        <w:rPr>
          <w:rFonts w:ascii="Calibri" w:hAnsi="Calibri"/>
          <w:spacing w:val="-1"/>
        </w:rPr>
        <w:lastRenderedPageBreak/>
        <w:t>encuesta realizada por la Federación Nacional de Inquilinos y cuyos resultados se conocieron a principios de año, en la ciudad los inquilinos </w:t>
      </w:r>
      <w:r w:rsidRPr="00E00263">
        <w:rPr>
          <w:rStyle w:val="Textoennegrita"/>
          <w:rFonts w:ascii="Calibri" w:hAnsi="Calibri"/>
          <w:spacing w:val="-1"/>
        </w:rPr>
        <w:t>destinan el 41% de sus ingresos al pago del alquiler.</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•Además de multiplicar el monto de alquiler promedio en la ciudad ($ 10.490) por la cantidad de hogares inquilinos (437.000) nos da que</w:t>
      </w:r>
      <w:r w:rsidRPr="00E00263">
        <w:rPr>
          <w:rStyle w:val="Textoennegrita"/>
          <w:rFonts w:ascii="Calibri" w:hAnsi="Calibri"/>
          <w:spacing w:val="-1"/>
        </w:rPr>
        <w:t> $4.584 millones todos los meses reciben los propietarios de los inquilinos.</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Esta transferencia descomunal de dinero para los inquilinos implica prácticamente perder gran parte de sus ingresos en un gasto que no constituye ninguna inversión. Estos fondos no son destinados a adquirir propiedad alguna ni a conformar un ahorro para el futuro de las familias. Tampoco este dinero tiene garantizado ser empleado a un bien común, como sería el caso donde el Estado sea el que recibe parte de estos ingresos en el marco de un programa de viviendas sociales para luego volver a invertirlo en nuevas políticas habitacionales. Cabe recordar que la Ciudad de Buenos Aires no tiene un programa de viviendas sociales y ni una sola de las viviendas de propiedad de la ciudad se encuentran en alquiler social.</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En un principio dijimos que frente a la falta de posibilidades y capacidades para acceder a una vivienda, las familias encontraban como mejor opción el alquiler, aclarando el “alquiler formal”. Pero muchas familias tampoco pueden ni siquiera acceder al alquiler formal por los altos costos que implica el ingreso y las condiciones exigidas para la firma del contrato (depósito, meses de pago adelantado, garantías personales e inmobiliarias, etc.) o por el costo elevado del monto mensual del alquiler y los gastos relacionados (aumentos que superan la inflación, expensas que aumentan sin control ni otorgan posibilidad de previsión, aumento de los impuestos y servicios públicos, etc.). Para estas familias la opciones son alquilar informalmente en las villas, vivir en la calle o abandonar la ciudad.</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En las villas el porcentaje de inquilinos ha ido en aumento. De acuerdo a los últimos relevamientos realizados por el Instituto de la Vivienda (IVC): en el </w:t>
      </w:r>
      <w:r w:rsidRPr="00E00263">
        <w:rPr>
          <w:rStyle w:val="Textoennegrita"/>
          <w:rFonts w:ascii="Calibri" w:hAnsi="Calibri"/>
          <w:spacing w:val="-1"/>
        </w:rPr>
        <w:t>Barrio Rodrígo Bueno el 25%</w:t>
      </w:r>
      <w:r w:rsidRPr="00E00263">
        <w:rPr>
          <w:rFonts w:ascii="Calibri" w:hAnsi="Calibri"/>
          <w:spacing w:val="-1"/>
        </w:rPr>
        <w:t> de las familias son inquilinas (245 hogares), en el </w:t>
      </w:r>
      <w:r w:rsidRPr="00E00263">
        <w:rPr>
          <w:rStyle w:val="Textoennegrita"/>
          <w:rFonts w:ascii="Calibri" w:hAnsi="Calibri"/>
          <w:spacing w:val="-1"/>
        </w:rPr>
        <w:t>Barrio Playón de Chacarita el 28,6%</w:t>
      </w:r>
      <w:r w:rsidRPr="00E00263">
        <w:rPr>
          <w:rFonts w:ascii="Calibri" w:hAnsi="Calibri"/>
          <w:spacing w:val="-1"/>
        </w:rPr>
        <w:t> de las viviendas son inquilinatos, en la </w:t>
      </w:r>
      <w:r w:rsidRPr="00E00263">
        <w:rPr>
          <w:rStyle w:val="Textoennegrita"/>
          <w:rFonts w:ascii="Calibri" w:hAnsi="Calibri"/>
          <w:spacing w:val="-1"/>
        </w:rPr>
        <w:t>Villa 20 el 24% </w:t>
      </w:r>
      <w:r w:rsidRPr="00E00263">
        <w:rPr>
          <w:rFonts w:ascii="Calibri" w:hAnsi="Calibri"/>
          <w:spacing w:val="-1"/>
        </w:rPr>
        <w:t>de las familias son inquilinas. En el </w:t>
      </w:r>
      <w:r w:rsidRPr="00E00263">
        <w:rPr>
          <w:rStyle w:val="Textoennegrita"/>
          <w:rFonts w:ascii="Calibri" w:hAnsi="Calibri"/>
          <w:spacing w:val="-1"/>
        </w:rPr>
        <w:t>Barrio Carlos Mugica (Ex Villa 31–31 bis) al 23%</w:t>
      </w:r>
      <w:r w:rsidRPr="00E00263">
        <w:rPr>
          <w:rFonts w:ascii="Calibri" w:hAnsi="Calibri"/>
          <w:spacing w:val="-1"/>
        </w:rPr>
        <w:t> de la población encuestada y al 27% de los hogares relevados son inquilinos. Cabe destacar que el censo de los inquilinos en las villas tiene la gran dificultad de que son amenazados por los “propietarios” que impiden que todas las personas sean censadas.</w:t>
      </w:r>
      <w:r w:rsidRPr="00E00263">
        <w:rPr>
          <w:rFonts w:ascii="Calibri" w:hAnsi="Calibri"/>
          <w:spacing w:val="-1"/>
        </w:rPr>
        <w:br/>
        <w:t>Entonces existen dos grandes dimensiones de la cuestión de los alquileres: Por una parte, la inquilinización de la ciudad y, por otra parte, las dificultades para el acceso a un alquiler formal.</w:t>
      </w:r>
    </w:p>
    <w:p w:rsidR="00691060" w:rsidRPr="00E00263" w:rsidRDefault="00691060" w:rsidP="00691060">
      <w:pPr>
        <w:pStyle w:val="jh"/>
        <w:shd w:val="clear" w:color="auto" w:fill="FFFFFF"/>
        <w:spacing w:before="0" w:beforeAutospacing="0" w:after="120" w:afterAutospacing="0"/>
        <w:jc w:val="both"/>
        <w:rPr>
          <w:rStyle w:val="Textoennegrita"/>
          <w:rFonts w:ascii="Calibri" w:hAnsi="Calibri"/>
          <w:spacing w:val="-1"/>
        </w:rPr>
      </w:pPr>
      <w:r w:rsidRPr="00E00263">
        <w:rPr>
          <w:rStyle w:val="Textoennegrita"/>
          <w:rFonts w:ascii="Calibri" w:hAnsi="Calibri"/>
          <w:spacing w:val="-1"/>
        </w:rPr>
        <w:t>Ambas situaciones se solucionarían con una fuerte regulación del mercado inmobiliario y de alquileres en la ciudad que se sustente en la consideración que el derecho a la vivienda adecuada debe también originar un servicio público que lo garantice.</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spacing w:val="-1"/>
        </w:rPr>
        <w:t>La ciudad ha regulado como un servicio público el alquiler de autos a través de la Ley N° 3.622: “Del Servicio de Transporte Público de Pasajeros en Automóviles de Alquiler con Taxímetro — Taxis”. </w:t>
      </w:r>
      <w:r w:rsidRPr="00E00263">
        <w:rPr>
          <w:rStyle w:val="Textoennegrita"/>
          <w:rFonts w:ascii="Calibri" w:hAnsi="Calibri"/>
          <w:spacing w:val="-1"/>
        </w:rPr>
        <w:t xml:space="preserve">Pero el mercado inmobiliario está casi absolutamente </w:t>
      </w:r>
      <w:r w:rsidRPr="00E00263">
        <w:rPr>
          <w:rStyle w:val="Textoennegrita"/>
          <w:rFonts w:ascii="Calibri" w:hAnsi="Calibri"/>
          <w:spacing w:val="-1"/>
        </w:rPr>
        <w:lastRenderedPageBreak/>
        <w:t>desregulado en la ciudad. No cuenta la ciudad con una ley que regule integralmente los alquileres. </w:t>
      </w:r>
      <w:r w:rsidRPr="00E00263">
        <w:rPr>
          <w:rFonts w:ascii="Calibri" w:hAnsi="Calibri"/>
          <w:spacing w:val="-1"/>
        </w:rPr>
        <w:t>Hubo un conato de discusión pública de esta cuestión en el debate de la Ley N°5.859 que sólo trató los límites del cobro de las inmobiliarias en relación a las comisiones inmobiliarias y gastos de gestoría de informes y la prohibición de cobrar estos rubros a los inquilinos. Pero nada más.</w:t>
      </w: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p>
    <w:p w:rsidR="00691060" w:rsidRPr="00E00263" w:rsidRDefault="00691060" w:rsidP="00691060">
      <w:pPr>
        <w:pStyle w:val="jh"/>
        <w:shd w:val="clear" w:color="auto" w:fill="FFFFFF"/>
        <w:spacing w:before="0" w:beforeAutospacing="0" w:after="120" w:afterAutospacing="0"/>
        <w:jc w:val="both"/>
        <w:rPr>
          <w:rFonts w:ascii="Calibri" w:hAnsi="Calibri"/>
          <w:spacing w:val="-1"/>
        </w:rPr>
      </w:pPr>
      <w:r w:rsidRPr="00E00263">
        <w:rPr>
          <w:rFonts w:ascii="Calibri" w:hAnsi="Calibri" w:cs="Arial"/>
          <w:b/>
        </w:rPr>
        <w:t>Personas en Situación de calle</w:t>
      </w:r>
    </w:p>
    <w:p w:rsidR="00691060" w:rsidRPr="00E00263" w:rsidRDefault="00691060" w:rsidP="00691060">
      <w:pPr>
        <w:spacing w:after="120"/>
        <w:rPr>
          <w:rFonts w:ascii="Calibri" w:hAnsi="Calibri" w:cs="Arial"/>
          <w:szCs w:val="24"/>
        </w:rPr>
      </w:pPr>
      <w:r w:rsidRPr="00E00263">
        <w:rPr>
          <w:rFonts w:ascii="Calibri" w:hAnsi="Calibri" w:cs="Arial"/>
          <w:szCs w:val="24"/>
          <w:lang w:eastAsia="es-AR"/>
        </w:rPr>
        <w:t>Desde el año 1997, casi todos los años, desde las distintas gestiones de gobierno se ha venido sosteniendo un conteo superficial de la cantidad de personas que viven en “situación de calle”, lo que ha dado como resultado que dicha población se mantiene relativamente estable; y al no aumentar, contabiliza unas 800 personas. En el año 2011, la organización internacional Médicos del Mundo salió a desmentir esta cifra y dijo que eran 15.253. Aún, a pesar de los cuestionamientos, e</w:t>
      </w:r>
      <w:r w:rsidRPr="00E00263">
        <w:rPr>
          <w:rFonts w:ascii="Calibri" w:hAnsi="Calibri" w:cs="Arial"/>
          <w:szCs w:val="24"/>
        </w:rPr>
        <w:t>n el último relevamiento del año 2017, el gobierno reconoció un incremento de la cifra que arriba a 1066 personas.</w:t>
      </w:r>
    </w:p>
    <w:p w:rsidR="00691060" w:rsidRPr="00E00263" w:rsidRDefault="00691060" w:rsidP="00691060">
      <w:pPr>
        <w:spacing w:after="120"/>
        <w:rPr>
          <w:rFonts w:ascii="Calibri" w:hAnsi="Calibri" w:cs="Arial"/>
          <w:szCs w:val="24"/>
        </w:rPr>
      </w:pPr>
      <w:r w:rsidRPr="00E00263">
        <w:rPr>
          <w:rFonts w:ascii="Calibri" w:hAnsi="Calibri" w:cs="Arial"/>
          <w:szCs w:val="24"/>
        </w:rPr>
        <w:t>Una de las cuestiones más criticadas del relevamiento es justamente el criterio sobre el que se basaba, montado sobre la base de un concepto restringido de lo que significa la situación de calle, porque solo se consideraba la situación de calle efectiva. El año 2016, en reclamo a las políticas llevadas adelante por el gobierno respecto de esta población, el MP-La Dignidad instaló un parador en la plaza del Congreso e implementó un operativo censal llevado adelante por las mismas personas en situación de calle.</w:t>
      </w:r>
    </w:p>
    <w:p w:rsidR="00691060" w:rsidRPr="00E00263" w:rsidRDefault="00691060" w:rsidP="00691060">
      <w:pPr>
        <w:spacing w:after="120"/>
        <w:rPr>
          <w:rFonts w:ascii="Calibri" w:hAnsi="Calibri" w:cs="Arial"/>
          <w:szCs w:val="24"/>
        </w:rPr>
      </w:pPr>
      <w:r w:rsidRPr="00E00263">
        <w:rPr>
          <w:rFonts w:ascii="Calibri" w:hAnsi="Calibri" w:cs="Arial"/>
          <w:szCs w:val="24"/>
        </w:rPr>
        <w:t>Sobre la base de este primer intento censal, entre el 8 y el 15 de mayo del año 2017, más de treinta organizaciones, con el apoyo del Ministerio Público de la Defensa, el Consejo de Organizaciones Sociales de la Defensoría del Pueblo y la Presidencia de la Auditoría General organizaron el primer “Censo Popular de Personas en Situación de Calle”. Este censo dio cifras sustancialmente diferentes a las sostenidas desde el gobierno, con un total de 25.872 personas, de las cuales 4394 personas se encontraban en “situación de calle” efectiva, 1478 se encontraban alojadas en Paradores nocturnos y en instituciones u otro tipo de hogar o alojamiento transitorio y 20.000 en riesgo de situación de calle (CPPSC: 11, 15, 16).</w:t>
      </w:r>
      <w:r w:rsidRPr="00E00263">
        <w:rPr>
          <w:rStyle w:val="Refdenotaalpie"/>
          <w:rFonts w:ascii="Calibri" w:hAnsi="Calibri" w:cs="Arial"/>
          <w:szCs w:val="24"/>
        </w:rPr>
        <w:footnoteReference w:id="6"/>
      </w:r>
    </w:p>
    <w:p w:rsidR="00691060" w:rsidRPr="00E00263" w:rsidRDefault="00691060" w:rsidP="00691060">
      <w:pPr>
        <w:spacing w:after="120"/>
        <w:rPr>
          <w:rFonts w:ascii="Calibri" w:hAnsi="Calibri" w:cs="Arial"/>
          <w:szCs w:val="24"/>
        </w:rPr>
      </w:pPr>
      <w:r w:rsidRPr="00E00263">
        <w:rPr>
          <w:rFonts w:ascii="Calibri" w:hAnsi="Calibri" w:cs="Arial"/>
          <w:szCs w:val="24"/>
        </w:rPr>
        <w:t>A través de este censo popular, se puso en evidencia que el gobierno desconocía sistemáticamente lo dispuesto en la Ley 3706/11 que establecía un concepto amplio de situación de calle, que iba más allá de la situación de calle efectiva, y que abarcaba a todos aquellos que estuvieran en riesgo inminente de vivir en la calle, lo que solo tenía como finalidad invisibilizar la problemática (LCABA 2010).</w:t>
      </w:r>
    </w:p>
    <w:p w:rsidR="00691060" w:rsidRPr="00E00263" w:rsidRDefault="00691060" w:rsidP="00691060">
      <w:pPr>
        <w:pStyle w:val="Textoindependiente2"/>
        <w:spacing w:line="240" w:lineRule="auto"/>
        <w:rPr>
          <w:rStyle w:val="StrongEmphasis"/>
          <w:rFonts w:ascii="Calibri" w:hAnsi="Calibri" w:cs="Arial"/>
          <w:b w:val="0"/>
          <w:szCs w:val="24"/>
        </w:rPr>
      </w:pPr>
      <w:r w:rsidRPr="00E00263">
        <w:rPr>
          <w:rFonts w:ascii="Calibri" w:hAnsi="Calibri" w:cs="Arial"/>
          <w:szCs w:val="24"/>
          <w:lang w:eastAsia="es-AR"/>
        </w:rPr>
        <w:lastRenderedPageBreak/>
        <w:t xml:space="preserve">Este problema social y habitacional no tiene ninguna política pública destinada a solucionarlo estructuralmente más allá de los Paradores Nocturnos que son </w:t>
      </w:r>
      <w:r w:rsidRPr="00E00263">
        <w:rPr>
          <w:rFonts w:ascii="Calibri" w:hAnsi="Calibri" w:cs="Arial"/>
          <w:szCs w:val="24"/>
          <w:shd w:val="clear" w:color="auto" w:fill="FFFFFF"/>
        </w:rPr>
        <w:t xml:space="preserve">lugares donde las personas reservan diariamente su cama por una noche, y en donde además se les brinda cena, </w:t>
      </w:r>
      <w:r w:rsidRPr="00E00263">
        <w:rPr>
          <w:rStyle w:val="StrongEmphasis"/>
          <w:rFonts w:ascii="Calibri" w:hAnsi="Calibri" w:cs="Arial"/>
          <w:szCs w:val="24"/>
        </w:rPr>
        <w:t>servicios sanitarios, y por la mañana un desayuno, luego del cual los hospedados deben retirarse.</w:t>
      </w:r>
    </w:p>
    <w:p w:rsidR="00691060" w:rsidRPr="00E00263" w:rsidRDefault="00691060" w:rsidP="00691060">
      <w:pPr>
        <w:pStyle w:val="Textoindependiente2"/>
        <w:spacing w:line="240" w:lineRule="auto"/>
        <w:rPr>
          <w:rFonts w:ascii="Calibri" w:hAnsi="Calibri" w:cs="Arial"/>
          <w:szCs w:val="24"/>
        </w:rPr>
      </w:pPr>
      <w:r w:rsidRPr="00E00263">
        <w:rPr>
          <w:rStyle w:val="StrongEmphasis"/>
          <w:rFonts w:ascii="Calibri" w:hAnsi="Calibri" w:cs="Arial"/>
          <w:szCs w:val="24"/>
        </w:rPr>
        <w:t>Dichos paradores</w:t>
      </w:r>
      <w:r w:rsidRPr="00E00263">
        <w:rPr>
          <w:rFonts w:ascii="Calibri" w:hAnsi="Calibri" w:cs="Arial"/>
          <w:szCs w:val="24"/>
        </w:rPr>
        <w:t xml:space="preserve"> son rotundamente rechazados por matrimonios y familias con hijos, pues la discriminación por sexos, separan en hombres y mujeres con niños, y porque, al decir de los afectados, las condiciones de alojamiento resultan denigrantes, conflictivas y peores que las de la calle, al punto tal que muchos prefieren estar en la calle.</w:t>
      </w:r>
    </w:p>
    <w:p w:rsidR="00691060" w:rsidRPr="00E00263" w:rsidRDefault="00691060" w:rsidP="00691060">
      <w:pPr>
        <w:shd w:val="clear" w:color="auto" w:fill="FFFFFF"/>
        <w:spacing w:after="120"/>
        <w:rPr>
          <w:rFonts w:ascii="Calibri" w:hAnsi="Calibri" w:cs="Arial"/>
          <w:szCs w:val="24"/>
          <w:lang w:eastAsia="es-AR"/>
        </w:rPr>
      </w:pPr>
      <w:r w:rsidRPr="00E00263">
        <w:rPr>
          <w:rFonts w:ascii="Calibri" w:hAnsi="Calibri" w:cs="Arial"/>
          <w:szCs w:val="24"/>
          <w:lang w:eastAsia="es-AR"/>
        </w:rPr>
        <w:t>Además, condenan a la reproducción de sus condiciones de marginación porque para ingresar deben pasar la mayor parte del día haciendo filas para asegurarse la cama y esto les impide incorporarse en el mercado laboral y reconstruir sus vidas dignamente.</w:t>
      </w:r>
    </w:p>
    <w:p w:rsidR="00691060" w:rsidRPr="00E00263" w:rsidRDefault="00691060" w:rsidP="00691060">
      <w:pPr>
        <w:shd w:val="clear" w:color="auto" w:fill="FFFFFF"/>
        <w:spacing w:after="120"/>
        <w:rPr>
          <w:rFonts w:ascii="Calibri" w:hAnsi="Calibri" w:cs="Arial"/>
          <w:szCs w:val="24"/>
          <w:lang w:eastAsia="es-AR"/>
        </w:rPr>
      </w:pPr>
      <w:r w:rsidRPr="00E00263">
        <w:rPr>
          <w:rFonts w:ascii="Calibri" w:hAnsi="Calibri" w:cs="Arial"/>
          <w:szCs w:val="24"/>
          <w:lang w:eastAsia="es-AR"/>
        </w:rPr>
        <w:t xml:space="preserve">El censo popular realizado en el mes de abril de 2019 dio como resultado el número aproximado de 7.200 personas en situación de calle efectiva. </w:t>
      </w:r>
    </w:p>
    <w:p w:rsidR="00691060" w:rsidRPr="00E00263" w:rsidRDefault="00691060" w:rsidP="00691060">
      <w:pPr>
        <w:shd w:val="clear" w:color="auto" w:fill="FFFFFF"/>
        <w:spacing w:after="120"/>
        <w:rPr>
          <w:rFonts w:ascii="Calibri" w:hAnsi="Calibri"/>
          <w:szCs w:val="24"/>
          <w:lang w:val="es-AR" w:eastAsia="es-AR"/>
        </w:rPr>
      </w:pPr>
      <w:r w:rsidRPr="00E00263">
        <w:rPr>
          <w:rFonts w:ascii="Calibri" w:hAnsi="Calibri" w:cs="Arial"/>
          <w:szCs w:val="24"/>
          <w:lang w:eastAsia="es-AR"/>
        </w:rPr>
        <w:t>El Observatorio del Derecho a la Ciudad ha denunciado en un informe que e</w:t>
      </w:r>
      <w:r w:rsidRPr="00E00263">
        <w:rPr>
          <w:rFonts w:ascii="Calibri" w:hAnsi="Calibri"/>
          <w:szCs w:val="24"/>
          <w:lang w:val="es-AR" w:eastAsia="es-AR"/>
        </w:rPr>
        <w:t>l GCBA respondió a un pedido de información pública que actualmente </w:t>
      </w:r>
      <w:r w:rsidRPr="00E00263">
        <w:rPr>
          <w:rFonts w:ascii="Calibri" w:hAnsi="Calibri"/>
          <w:b/>
          <w:bCs/>
          <w:szCs w:val="24"/>
          <w:lang w:val="es-AR" w:eastAsia="es-AR"/>
        </w:rPr>
        <w:t>9.177 personas que se encontraban en situación de calle perciben subsidio habitacional</w:t>
      </w:r>
      <w:r w:rsidRPr="00E00263">
        <w:rPr>
          <w:rFonts w:ascii="Calibri" w:hAnsi="Calibri"/>
          <w:szCs w:val="24"/>
          <w:lang w:val="es-AR" w:eastAsia="es-AR"/>
        </w:rPr>
        <w:t> del Programa Atención para Familias en Situación de Calle para que puedan alquilar en hoteles o viviendas. A principios del año 2018 eran 9.285 personas las que recibían el subsidio. </w:t>
      </w:r>
    </w:p>
    <w:p w:rsidR="00691060" w:rsidRPr="00E00263" w:rsidRDefault="00691060" w:rsidP="00691060">
      <w:pPr>
        <w:spacing w:after="120"/>
        <w:rPr>
          <w:rFonts w:ascii="Calibri" w:hAnsi="Calibri"/>
          <w:szCs w:val="24"/>
          <w:lang w:val="es-AR" w:eastAsia="es-AR"/>
        </w:rPr>
      </w:pPr>
      <w:r w:rsidRPr="00E00263">
        <w:rPr>
          <w:rFonts w:ascii="Calibri" w:hAnsi="Calibri"/>
          <w:szCs w:val="24"/>
          <w:lang w:val="es-AR" w:eastAsia="es-AR"/>
        </w:rPr>
        <w:t>De este número, casi el </w:t>
      </w:r>
      <w:r w:rsidRPr="00E00263">
        <w:rPr>
          <w:rFonts w:ascii="Calibri" w:hAnsi="Calibri"/>
          <w:b/>
          <w:bCs/>
          <w:szCs w:val="24"/>
          <w:lang w:val="es-AR" w:eastAsia="es-AR"/>
        </w:rPr>
        <w:t>60% (5.367 personas)</w:t>
      </w:r>
      <w:r w:rsidRPr="00E00263">
        <w:rPr>
          <w:rFonts w:ascii="Calibri" w:hAnsi="Calibri"/>
          <w:szCs w:val="24"/>
          <w:lang w:val="es-AR" w:eastAsia="es-AR"/>
        </w:rPr>
        <w:t> percibieron el subsidio habitacional en virtud de una </w:t>
      </w:r>
      <w:r w:rsidRPr="00E00263">
        <w:rPr>
          <w:rFonts w:ascii="Calibri" w:hAnsi="Calibri"/>
          <w:b/>
          <w:bCs/>
          <w:szCs w:val="24"/>
          <w:lang w:val="es-AR" w:eastAsia="es-AR"/>
        </w:rPr>
        <w:t>medida judicial</w:t>
      </w:r>
      <w:r w:rsidRPr="00E00263">
        <w:rPr>
          <w:rFonts w:ascii="Calibri" w:hAnsi="Calibri"/>
          <w:szCs w:val="24"/>
          <w:lang w:val="es-AR" w:eastAsia="es-AR"/>
        </w:rPr>
        <w:t>. A principios del año 2018, por vía judicial los subsidios eran 4.590. </w:t>
      </w:r>
    </w:p>
    <w:p w:rsidR="00691060" w:rsidRPr="00E00263" w:rsidRDefault="00691060" w:rsidP="00691060">
      <w:pPr>
        <w:spacing w:after="120"/>
        <w:rPr>
          <w:rFonts w:ascii="Calibri" w:hAnsi="Calibri"/>
          <w:szCs w:val="24"/>
          <w:lang w:val="es-AR" w:eastAsia="es-AR"/>
        </w:rPr>
      </w:pPr>
      <w:r w:rsidRPr="00E00263">
        <w:rPr>
          <w:rFonts w:ascii="Calibri" w:hAnsi="Calibri"/>
          <w:szCs w:val="24"/>
          <w:lang w:val="es-AR" w:eastAsia="es-AR"/>
        </w:rPr>
        <w:t>De acuerdo al Decreto N° 637/2016, los montos del beneficio deben oscilar entre los dos mil quinientos ($2.500) y los cuatro mil pesos ($4.000), siendo esta última suba el tope máximo. Pero, aún así, el monto </w:t>
      </w:r>
      <w:r w:rsidRPr="00E00263">
        <w:rPr>
          <w:rFonts w:ascii="Calibri" w:hAnsi="Calibri"/>
          <w:b/>
          <w:bCs/>
          <w:szCs w:val="24"/>
          <w:lang w:val="es-AR" w:eastAsia="es-AR"/>
        </w:rPr>
        <w:t>promedio del subsidio otorgado fue de $ 6.476.</w:t>
      </w:r>
      <w:r w:rsidRPr="00E00263">
        <w:rPr>
          <w:rFonts w:ascii="Calibri" w:hAnsi="Calibri"/>
          <w:szCs w:val="24"/>
          <w:lang w:val="es-AR" w:eastAsia="es-AR"/>
        </w:rPr>
        <w:t> A principios del año 2018, el promedio era de $ 4.990. </w:t>
      </w:r>
    </w:p>
    <w:p w:rsidR="00691060" w:rsidRPr="00E00263" w:rsidRDefault="00691060" w:rsidP="00691060">
      <w:pPr>
        <w:spacing w:after="120"/>
        <w:rPr>
          <w:rFonts w:ascii="Calibri" w:hAnsi="Calibri"/>
          <w:szCs w:val="24"/>
          <w:lang w:val="es-AR" w:eastAsia="es-AR"/>
        </w:rPr>
      </w:pPr>
      <w:r w:rsidRPr="00E00263">
        <w:rPr>
          <w:rFonts w:ascii="Calibri" w:hAnsi="Calibri"/>
          <w:szCs w:val="24"/>
          <w:lang w:val="es-AR" w:eastAsia="es-AR"/>
        </w:rPr>
        <w:t>Esto se debe a que las personas por vía judicial obtienen un mayor monto de subsidio, superando los límites del decreto, porque en el marcado de alquileres es casi imposible conseguir una vivienda por $ 4.000 y los tribunales en cumplimiento del art. 31 de la Constitución de la Ciudad ordenan que el monto ascienda hasta garantizar el acceso a una vivienda digna.</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I.</w:t>
      </w:r>
      <w:r w:rsidRPr="00E00263">
        <w:rPr>
          <w:rFonts w:ascii="Calibri" w:hAnsi="Calibri"/>
          <w:szCs w:val="24"/>
          <w:lang w:val="es-AR" w:eastAsia="es-AR"/>
        </w:rPr>
        <w:t> </w:t>
      </w:r>
      <w:r w:rsidRPr="00E00263">
        <w:rPr>
          <w:rFonts w:ascii="Calibri" w:hAnsi="Calibri"/>
          <w:b/>
          <w:bCs/>
          <w:szCs w:val="24"/>
          <w:lang w:val="es-AR" w:eastAsia="es-AR"/>
        </w:rPr>
        <w:t>6 de cada 10 personas en situación de calle tuvo que ir a la justicia para acceder al subsidio habitacional</w:t>
      </w:r>
      <w:r w:rsidRPr="00E00263">
        <w:rPr>
          <w:rFonts w:ascii="Calibri" w:hAnsi="Calibri"/>
          <w:szCs w:val="24"/>
          <w:lang w:val="es-AR" w:eastAsia="es-AR"/>
        </w:rPr>
        <w:t>, a un plazo mayor o a un mayor monto.</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II.</w:t>
      </w:r>
      <w:r w:rsidRPr="00E00263">
        <w:rPr>
          <w:rFonts w:ascii="Calibri" w:hAnsi="Calibri"/>
          <w:szCs w:val="24"/>
          <w:lang w:val="es-AR" w:eastAsia="es-AR"/>
        </w:rPr>
        <w:t> La </w:t>
      </w:r>
      <w:r w:rsidRPr="00E00263">
        <w:rPr>
          <w:rFonts w:ascii="Calibri" w:hAnsi="Calibri"/>
          <w:b/>
          <w:bCs/>
          <w:szCs w:val="24"/>
          <w:lang w:val="es-AR" w:eastAsia="es-AR"/>
        </w:rPr>
        <w:t>sentencia judicial</w:t>
      </w:r>
      <w:r w:rsidRPr="00E00263">
        <w:rPr>
          <w:rFonts w:ascii="Calibri" w:hAnsi="Calibri"/>
          <w:szCs w:val="24"/>
          <w:lang w:val="es-AR" w:eastAsia="es-AR"/>
        </w:rPr>
        <w:t> prácticamente se ha transformado en un </w:t>
      </w:r>
      <w:r w:rsidRPr="00E00263">
        <w:rPr>
          <w:rFonts w:ascii="Calibri" w:hAnsi="Calibri"/>
          <w:b/>
          <w:bCs/>
          <w:szCs w:val="24"/>
          <w:lang w:val="es-AR" w:eastAsia="es-AR"/>
        </w:rPr>
        <w:t xml:space="preserve">requisito administrativo </w:t>
      </w:r>
      <w:r w:rsidRPr="00E00263">
        <w:rPr>
          <w:rFonts w:ascii="Calibri" w:hAnsi="Calibri"/>
          <w:szCs w:val="24"/>
          <w:lang w:val="es-AR" w:eastAsia="es-AR"/>
        </w:rPr>
        <w:t>más.</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III.</w:t>
      </w:r>
      <w:r w:rsidRPr="00E00263">
        <w:rPr>
          <w:rFonts w:ascii="Calibri" w:hAnsi="Calibri"/>
          <w:szCs w:val="24"/>
          <w:lang w:val="es-AR" w:eastAsia="es-AR"/>
        </w:rPr>
        <w:t> Es una política pública que actualmente </w:t>
      </w:r>
      <w:r w:rsidRPr="00E00263">
        <w:rPr>
          <w:rFonts w:ascii="Calibri" w:hAnsi="Calibri"/>
          <w:b/>
          <w:bCs/>
          <w:szCs w:val="24"/>
          <w:lang w:val="es-AR" w:eastAsia="es-AR"/>
        </w:rPr>
        <w:t>ha generado miles de acciones de amparo</w:t>
      </w:r>
      <w:r w:rsidRPr="00E00263">
        <w:rPr>
          <w:rFonts w:ascii="Calibri" w:hAnsi="Calibri"/>
          <w:szCs w:val="24"/>
          <w:lang w:val="es-AR" w:eastAsia="es-AR"/>
        </w:rPr>
        <w:t> de las cuales actualmente están en proceso más de 5.300.</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IV.</w:t>
      </w:r>
      <w:r w:rsidRPr="00E00263">
        <w:rPr>
          <w:rFonts w:ascii="Calibri" w:hAnsi="Calibri"/>
          <w:szCs w:val="24"/>
          <w:lang w:val="es-AR" w:eastAsia="es-AR"/>
        </w:rPr>
        <w:t> Frente a la inédita judicialización de la política </w:t>
      </w:r>
      <w:r w:rsidRPr="00E00263">
        <w:rPr>
          <w:rFonts w:ascii="Calibri" w:hAnsi="Calibri"/>
          <w:b/>
          <w:bCs/>
          <w:szCs w:val="24"/>
          <w:lang w:val="es-AR" w:eastAsia="es-AR"/>
        </w:rPr>
        <w:t>el GCBA no ha modificado sustancialmente el Programa Atención para Familias en Situación de Calle, </w:t>
      </w:r>
      <w:r w:rsidRPr="00E00263">
        <w:rPr>
          <w:rFonts w:ascii="Calibri" w:hAnsi="Calibri"/>
          <w:szCs w:val="24"/>
          <w:lang w:val="es-AR" w:eastAsia="es-AR"/>
        </w:rPr>
        <w:t>que ya tiene más de diez años de implementación.</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lastRenderedPageBreak/>
        <w:t>V.</w:t>
      </w:r>
      <w:r w:rsidRPr="00E00263">
        <w:rPr>
          <w:rFonts w:ascii="Calibri" w:hAnsi="Calibri"/>
          <w:szCs w:val="24"/>
          <w:lang w:val="es-AR" w:eastAsia="es-AR"/>
        </w:rPr>
        <w:t> Gran parte del trabajo del Fueron en lo Contencioso Administrativo y Tributario y del Ministerio Público de la Defensa de la Ciudad está avocado a la tramitación de estas miles de causas.</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VI.</w:t>
      </w:r>
      <w:r w:rsidRPr="00E00263">
        <w:rPr>
          <w:rFonts w:ascii="Calibri" w:hAnsi="Calibri"/>
          <w:szCs w:val="24"/>
          <w:lang w:val="es-AR" w:eastAsia="es-AR"/>
        </w:rPr>
        <w:t> El monto promedio de los subsidios efectivamente otorgados supera en más del 50% el límite actual del Programa. Esta señal clara tampoco ha logrado que el GCBA aumente los montos del subsidio para evitar la judicialización.</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VII.</w:t>
      </w:r>
      <w:r w:rsidRPr="00E00263">
        <w:rPr>
          <w:rFonts w:ascii="Calibri" w:hAnsi="Calibri"/>
          <w:szCs w:val="24"/>
          <w:lang w:val="es-AR" w:eastAsia="es-AR"/>
        </w:rPr>
        <w:t>  </w:t>
      </w:r>
      <w:r w:rsidRPr="00E00263">
        <w:rPr>
          <w:rFonts w:ascii="Calibri" w:hAnsi="Calibri"/>
          <w:b/>
          <w:bCs/>
          <w:szCs w:val="24"/>
          <w:lang w:val="es-AR" w:eastAsia="es-AR"/>
        </w:rPr>
        <w:t>El GCBA utiliza a la Justicia como un filtro más para no garantizar el derecho a la vivienda.</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VIII.</w:t>
      </w:r>
      <w:r w:rsidRPr="00E00263">
        <w:rPr>
          <w:rFonts w:ascii="Calibri" w:hAnsi="Calibri"/>
          <w:szCs w:val="24"/>
          <w:lang w:val="es-AR" w:eastAsia="es-AR"/>
        </w:rPr>
        <w:t> Esta política de subsidio es un </w:t>
      </w:r>
      <w:r w:rsidRPr="00E00263">
        <w:rPr>
          <w:rFonts w:ascii="Calibri" w:hAnsi="Calibri"/>
          <w:b/>
          <w:bCs/>
          <w:szCs w:val="24"/>
          <w:lang w:val="es-AR" w:eastAsia="es-AR"/>
        </w:rPr>
        <w:t>negocio para los hoteles e inquilinatos</w:t>
      </w:r>
      <w:r w:rsidRPr="00E00263">
        <w:rPr>
          <w:rFonts w:ascii="Calibri" w:hAnsi="Calibri"/>
          <w:szCs w:val="24"/>
          <w:lang w:val="es-AR" w:eastAsia="es-AR"/>
        </w:rPr>
        <w:t> que no garantizan adecuada condiciones de habitabilidad a las familias y que el GCBA no controla.</w:t>
      </w:r>
    </w:p>
    <w:p w:rsidR="00691060" w:rsidRPr="00E00263" w:rsidRDefault="00691060" w:rsidP="00691060">
      <w:pPr>
        <w:spacing w:after="120"/>
        <w:rPr>
          <w:rFonts w:ascii="Calibri" w:hAnsi="Calibri"/>
          <w:szCs w:val="24"/>
          <w:lang w:val="es-AR" w:eastAsia="es-AR"/>
        </w:rPr>
      </w:pPr>
      <w:r w:rsidRPr="00E00263">
        <w:rPr>
          <w:rFonts w:ascii="Calibri" w:hAnsi="Calibri"/>
          <w:b/>
          <w:bCs/>
          <w:szCs w:val="24"/>
          <w:lang w:val="es-AR" w:eastAsia="es-AR"/>
        </w:rPr>
        <w:t>IX.</w:t>
      </w:r>
      <w:r w:rsidRPr="00E00263">
        <w:rPr>
          <w:rFonts w:ascii="Calibri" w:hAnsi="Calibri"/>
          <w:szCs w:val="24"/>
          <w:lang w:val="es-AR" w:eastAsia="es-AR"/>
        </w:rPr>
        <w:t> Del año 2018 al año 2019 disminuyeron las familias que perciben el subsidio pero aumentaron casi en 800 las personas que acceden por vía judicial. Es decir, en este último año, </w:t>
      </w:r>
      <w:r w:rsidRPr="00E00263">
        <w:rPr>
          <w:rFonts w:ascii="Calibri" w:hAnsi="Calibri"/>
          <w:b/>
          <w:bCs/>
          <w:szCs w:val="24"/>
          <w:lang w:val="es-AR" w:eastAsia="es-AR"/>
        </w:rPr>
        <w:t>el GCBA ha adoptado una política de acceso muy restrictiva que generó el aumento de la judicialización y la disminución de beneficiarios en un contexto donde la crisis habitacional se agrava.</w:t>
      </w:r>
    </w:p>
    <w:p w:rsidR="00691060" w:rsidRPr="00E00263" w:rsidRDefault="00691060" w:rsidP="00691060">
      <w:pPr>
        <w:shd w:val="clear" w:color="auto" w:fill="FFFFFF"/>
        <w:spacing w:after="120"/>
        <w:rPr>
          <w:rFonts w:ascii="Calibri" w:hAnsi="Calibri" w:cs="Arial"/>
          <w:szCs w:val="24"/>
          <w:lang w:eastAsia="es-AR"/>
        </w:rPr>
      </w:pPr>
    </w:p>
    <w:p w:rsidR="00691060" w:rsidRPr="00E00263" w:rsidRDefault="00691060" w:rsidP="00691060">
      <w:pPr>
        <w:spacing w:after="120"/>
        <w:rPr>
          <w:rFonts w:ascii="Calibri" w:hAnsi="Calibri" w:cs="Arial"/>
          <w:b/>
          <w:szCs w:val="24"/>
        </w:rPr>
      </w:pPr>
      <w:r w:rsidRPr="00E00263">
        <w:rPr>
          <w:rFonts w:ascii="Calibri" w:hAnsi="Calibri" w:cs="Arial"/>
          <w:b/>
          <w:szCs w:val="24"/>
        </w:rPr>
        <w:t>Barrios Populares</w:t>
      </w:r>
    </w:p>
    <w:p w:rsidR="00691060" w:rsidRPr="00E00263" w:rsidRDefault="00691060" w:rsidP="00691060">
      <w:pPr>
        <w:spacing w:after="120"/>
        <w:rPr>
          <w:rFonts w:ascii="Calibri" w:hAnsi="Calibri"/>
          <w:szCs w:val="24"/>
          <w:lang w:eastAsia="es-AR"/>
        </w:rPr>
      </w:pPr>
      <w:r w:rsidRPr="00E00263">
        <w:rPr>
          <w:rFonts w:ascii="Calibri" w:hAnsi="Calibri"/>
          <w:szCs w:val="24"/>
          <w:lang w:eastAsia="es-AR"/>
        </w:rPr>
        <w:t>En cuanto a residentes en villas y asentamientos, según el censo 2010, 163.587 personas</w:t>
      </w:r>
      <w:r w:rsidRPr="00E00263">
        <w:rPr>
          <w:rStyle w:val="Refdenotaalpie"/>
          <w:rFonts w:ascii="Calibri" w:hAnsi="Calibri"/>
          <w:szCs w:val="24"/>
        </w:rPr>
        <w:footnoteReference w:id="7"/>
      </w:r>
      <w:r w:rsidRPr="00E00263">
        <w:rPr>
          <w:rFonts w:ascii="Calibri" w:hAnsi="Calibri"/>
          <w:szCs w:val="24"/>
        </w:rPr>
        <w:t xml:space="preserve"> </w:t>
      </w:r>
      <w:r w:rsidRPr="00E00263">
        <w:rPr>
          <w:rFonts w:ascii="Calibri" w:hAnsi="Calibri"/>
          <w:szCs w:val="24"/>
          <w:lang w:eastAsia="es-AR"/>
        </w:rPr>
        <w:t xml:space="preserve">(5,8% de la población total) residen en esos barrios (un 50% más con relación al censo anterior). Actualmente este número asciende los 400 mil habitantes de acuerdo al número de los relevamientos que se realizaron con objetivos no estadísticos como el censo a nivel nacional. En el Barrio Carlos Mugica el censo de 2010 realizado por el GCBA dio un total aproximado de 28 mil personas. Luego de 7 años, el relevamiento poblacional tuvo como resultado aproximado 42 mil personas. Catorce mil personas más en sólo 7 años. </w:t>
      </w:r>
    </w:p>
    <w:p w:rsidR="00691060" w:rsidRPr="00E00263" w:rsidRDefault="00691060" w:rsidP="00691060">
      <w:pPr>
        <w:spacing w:after="120"/>
        <w:rPr>
          <w:rFonts w:ascii="Calibri" w:hAnsi="Calibri" w:cs="Arial"/>
          <w:szCs w:val="24"/>
        </w:rPr>
      </w:pPr>
      <w:r w:rsidRPr="00E00263">
        <w:rPr>
          <w:rFonts w:ascii="Calibri" w:hAnsi="Calibri" w:cs="Arial"/>
          <w:szCs w:val="24"/>
        </w:rPr>
        <w:t>Las personas habitan en villas y asentamientos informales en condiciones urbanas y sanitarias altamente críticas, por segregación y aislamiento respecto del resto de la ciudad, por las condiciones de las viviendas (hacinamiento y precariedad de las estructuras materiales), y por la carencia de servicios básicos de infraestructura.</w:t>
      </w:r>
    </w:p>
    <w:p w:rsidR="00691060" w:rsidRPr="00E00263" w:rsidRDefault="00691060" w:rsidP="00691060">
      <w:pPr>
        <w:spacing w:after="120"/>
        <w:rPr>
          <w:rFonts w:ascii="Calibri" w:hAnsi="Calibri" w:cs="Arial"/>
          <w:szCs w:val="24"/>
        </w:rPr>
      </w:pPr>
    </w:p>
    <w:p w:rsidR="00691060" w:rsidRPr="00E00263" w:rsidRDefault="00691060" w:rsidP="00691060">
      <w:pPr>
        <w:spacing w:after="120"/>
        <w:rPr>
          <w:rFonts w:ascii="Calibri" w:hAnsi="Calibri" w:cs="Arial"/>
          <w:b/>
          <w:szCs w:val="24"/>
        </w:rPr>
      </w:pPr>
      <w:r w:rsidRPr="00E00263">
        <w:rPr>
          <w:rFonts w:ascii="Calibri" w:hAnsi="Calibri" w:cs="Arial"/>
          <w:b/>
          <w:szCs w:val="24"/>
        </w:rPr>
        <w:t>Conjuntos habitacionales</w:t>
      </w:r>
    </w:p>
    <w:p w:rsidR="00691060" w:rsidRPr="00E00263" w:rsidRDefault="00691060" w:rsidP="00691060">
      <w:pPr>
        <w:spacing w:after="120"/>
        <w:rPr>
          <w:rFonts w:ascii="Calibri" w:hAnsi="Calibri" w:cs="Arial"/>
          <w:szCs w:val="24"/>
        </w:rPr>
      </w:pPr>
      <w:r w:rsidRPr="00E00263">
        <w:rPr>
          <w:rFonts w:ascii="Calibri" w:hAnsi="Calibri" w:cs="Arial"/>
          <w:szCs w:val="24"/>
        </w:rPr>
        <w:t xml:space="preserve">Alrededor de 80.000 personas habitan en conjuntos habitacionales construidos por el Estado local en diferentes momentos históricos y gobiernos, cuya mayoría se encuentran en un proceso de deterioro progresivo y abandono con peligro de vida para sus habitantes. Un ejemplo de ello data del mes de septiembre del año 2015, cuando tres jóvenes cayeron de un edificio en el nudo 10 del Complejo Habitacional Soldati, al fallar una baranda de un balcón en mal estado, y uno de ellos murió y dos quedaron con daños irreparables. Ese mismo año, unos meses antes, en el periódico </w:t>
      </w:r>
      <w:r w:rsidRPr="00E00263">
        <w:rPr>
          <w:rFonts w:ascii="Calibri" w:hAnsi="Calibri" w:cs="Arial"/>
          <w:i/>
          <w:szCs w:val="24"/>
        </w:rPr>
        <w:lastRenderedPageBreak/>
        <w:t>De Villa a Barrio</w:t>
      </w:r>
      <w:r w:rsidRPr="00E00263">
        <w:rPr>
          <w:rFonts w:ascii="Calibri" w:hAnsi="Calibri" w:cs="Arial"/>
          <w:szCs w:val="24"/>
        </w:rPr>
        <w:t>, se mostraban imágenes de este conjunto habitacional antes y después de la intervención del Instituto de la Vivienda de la ciudad (IVC). Bajo el título “El Complejo Soldati se transforma” se señalaba:</w:t>
      </w:r>
    </w:p>
    <w:p w:rsidR="00691060" w:rsidRPr="00E00263" w:rsidRDefault="00691060" w:rsidP="00691060">
      <w:pPr>
        <w:spacing w:after="120"/>
        <w:ind w:left="567" w:right="618"/>
        <w:rPr>
          <w:rFonts w:ascii="Calibri" w:hAnsi="Calibri" w:cs="Arial"/>
          <w:szCs w:val="24"/>
        </w:rPr>
      </w:pPr>
      <w:r w:rsidRPr="00E00263">
        <w:rPr>
          <w:rFonts w:ascii="Calibri" w:hAnsi="Calibri" w:cs="Arial"/>
          <w:szCs w:val="24"/>
        </w:rPr>
        <w:t>Manchas de humedad, pintura descascarada y olvido era lo que se veía antes en los edificios del Complejo Habitacional Soldati. Luego de un proceso de organización con los vecinos y de varias reuniones, la comunidad fue testigo de la transformación absoluta de su barrio con la impermeabilización, el revoque y la pintura realizada en los más de 100 bloques del complejo. Los trabajos fueron realizados por el Instituto de la Vivienda de la ciudad y ahora Soldati cambió el abandono por la alegría de mostrar la nueva cara de su barrio con orgullo (SECHI 2016: 6)</w:t>
      </w:r>
    </w:p>
    <w:p w:rsidR="00691060" w:rsidRPr="00E00263" w:rsidRDefault="00691060" w:rsidP="00691060">
      <w:pPr>
        <w:spacing w:after="120"/>
        <w:rPr>
          <w:rFonts w:ascii="Calibri" w:hAnsi="Calibri" w:cs="Arial"/>
          <w:szCs w:val="24"/>
        </w:rPr>
      </w:pPr>
      <w:r w:rsidRPr="00E00263">
        <w:rPr>
          <w:rFonts w:ascii="Calibri" w:hAnsi="Calibri" w:cs="Arial"/>
          <w:szCs w:val="24"/>
        </w:rPr>
        <w:t>Bajo la nueva cara que se pretendía mostrar de este conjunto habitacional visible desde la autopista, camino a la entonces futura Villa Olímpica, se ocultaban los graves problemas tecnológico-constructivos por falta de mantenimiento de los que adolecían todos los edificios.</w:t>
      </w:r>
    </w:p>
    <w:p w:rsidR="00691060" w:rsidRPr="00E00263" w:rsidRDefault="00691060" w:rsidP="00691060">
      <w:pPr>
        <w:pStyle w:val="primero"/>
        <w:shd w:val="clear" w:color="auto" w:fill="FFFFFF"/>
        <w:spacing w:before="0" w:beforeAutospacing="0" w:after="120" w:afterAutospacing="0"/>
        <w:jc w:val="both"/>
        <w:textAlignment w:val="baseline"/>
        <w:rPr>
          <w:rFonts w:ascii="Calibri" w:hAnsi="Calibri" w:cs="Arial"/>
        </w:rPr>
      </w:pPr>
      <w:r w:rsidRPr="00E00263">
        <w:rPr>
          <w:rStyle w:val="apple-converted-space"/>
          <w:rFonts w:ascii="Calibri" w:hAnsi="Calibri" w:cs="Arial"/>
          <w:lang w:val="es-MX"/>
        </w:rPr>
        <w:t>Hacia</w:t>
      </w:r>
      <w:r w:rsidRPr="00E00263">
        <w:rPr>
          <w:rStyle w:val="apple-converted-space"/>
          <w:rFonts w:ascii="Calibri" w:eastAsia="Calibri" w:hAnsi="Calibri" w:cs="Arial"/>
        </w:rPr>
        <w:t xml:space="preserve"> fines de abril del año 2016, la </w:t>
      </w:r>
      <w:r w:rsidRPr="00E00263">
        <w:rPr>
          <w:rFonts w:ascii="Calibri" w:hAnsi="Calibri" w:cs="Arial"/>
        </w:rPr>
        <w:t>justicia porteña intimó al gobierno local y al IVC a que cumplieran con la medida cautelar dictada a fines de febrero que ordenaba la rehabilitación del servicio de ascensores en el nudo 4 de este complejo habitacional, a la realización de las obras indispensables para evitar futuros siniestros e incendios, y a la limpieza de los tanques para garantizar la potabilidad del agua, entre otras acciones. Por cada día de retraso en el cumplimiento de la disposición judicial se impondría una multa de 2000 pesos a Roviralta, el entonces presidente del IVC.</w:t>
      </w:r>
    </w:p>
    <w:p w:rsidR="00691060" w:rsidRPr="00E00263" w:rsidRDefault="00691060" w:rsidP="00691060">
      <w:pPr>
        <w:pStyle w:val="primero"/>
        <w:shd w:val="clear" w:color="auto" w:fill="FFFFFF"/>
        <w:spacing w:before="0" w:beforeAutospacing="0" w:after="120" w:afterAutospacing="0"/>
        <w:jc w:val="both"/>
        <w:textAlignment w:val="baseline"/>
        <w:rPr>
          <w:rFonts w:ascii="Calibri" w:hAnsi="Calibri" w:cs="Arial"/>
        </w:rPr>
      </w:pPr>
      <w:r w:rsidRPr="00E00263">
        <w:rPr>
          <w:rFonts w:ascii="Calibri" w:hAnsi="Calibri" w:cs="Arial"/>
        </w:rPr>
        <w:t>La magistrada a cargo del Juzgado en lo Contencioso Administrativo y Tributario N° 7 porteño, Lidia Lago, intimó al IVC y al gobierno de la ciudad al cumplimiento de la medida cautelar en la que ordenaba una serie de acciones relativas a garantizar la seguridad y condiciones de habitabilidad de las personas que habitan el nudo 4.</w:t>
      </w:r>
    </w:p>
    <w:p w:rsidR="00691060" w:rsidRPr="00E00263" w:rsidRDefault="00691060" w:rsidP="00691060">
      <w:pPr>
        <w:pStyle w:val="NormalWeb"/>
        <w:shd w:val="clear" w:color="auto" w:fill="FFFFFF"/>
        <w:spacing w:before="0" w:beforeAutospacing="0" w:after="120" w:afterAutospacing="0"/>
        <w:jc w:val="both"/>
        <w:textAlignment w:val="baseline"/>
        <w:rPr>
          <w:rFonts w:ascii="Calibri" w:hAnsi="Calibri" w:cs="Arial"/>
        </w:rPr>
      </w:pPr>
      <w:r w:rsidRPr="00E00263">
        <w:rPr>
          <w:rFonts w:ascii="Calibri" w:hAnsi="Calibri" w:cs="Arial"/>
        </w:rPr>
        <w:t>Según información brindada por el Departamento de Información Judicial del Consejo de la Magistratura local, la jueza advirtió “un claro comportamiento elusivo” de los demandados tanto respecto a la elaboración del informe general sobre el nudo 4 requerido a fin de tener un cabal estado de situación”, pues además esto condicionaba los procesos licitatorios y los requerimientos del consorcio involucrado respecto del servicio de gas. La medida cautelar respondía a la acción de amparo impulsada por un grupo de vecinos del Complejo Soldati para que se garantizara el cumplimiento de la ley 623, que, en 2001, había declarado la emergencia edilicia y ambiental de las instalaciones (LN 2016). La intervención del gobierno solo había consistido en pintar de colores las fachadas para que camino a la Villa Olímpica simularan, en apariencia, un buen estado de conservación.</w:t>
      </w:r>
    </w:p>
    <w:p w:rsidR="00691060" w:rsidRPr="00E00263" w:rsidRDefault="00691060" w:rsidP="00691060">
      <w:pPr>
        <w:spacing w:after="120"/>
        <w:rPr>
          <w:rFonts w:ascii="Calibri" w:hAnsi="Calibri" w:cs="Arial"/>
          <w:szCs w:val="24"/>
        </w:rPr>
      </w:pPr>
      <w:r w:rsidRPr="00E00263">
        <w:rPr>
          <w:rFonts w:ascii="Calibri" w:hAnsi="Calibri" w:cs="Arial"/>
          <w:szCs w:val="24"/>
        </w:rPr>
        <w:t>Otros casos, como el Conjunto Padre Carlos Mugica, tienen graves problemas de vicios de obra que ponen en riesgo las estructuras materiales al borde del colapso y que fueron reclamados recientemente al IVC en búsqueda de solución.</w:t>
      </w:r>
      <w:r w:rsidRPr="00E00263">
        <w:rPr>
          <w:rStyle w:val="Refdenotaalpie"/>
          <w:rFonts w:ascii="Calibri" w:hAnsi="Calibri" w:cs="Arial"/>
          <w:szCs w:val="24"/>
        </w:rPr>
        <w:footnoteReference w:id="8"/>
      </w:r>
      <w:r w:rsidRPr="00E00263">
        <w:rPr>
          <w:rFonts w:ascii="Calibri" w:hAnsi="Calibri" w:cs="Arial"/>
          <w:szCs w:val="24"/>
        </w:rPr>
        <w:t xml:space="preserve"> La informalidad en los conjuntos habitacionales comienza por la irregularidad dominial ya que no poseen </w:t>
      </w:r>
      <w:r w:rsidRPr="00E00263">
        <w:rPr>
          <w:rFonts w:ascii="Calibri" w:hAnsi="Calibri" w:cs="Arial"/>
          <w:szCs w:val="24"/>
        </w:rPr>
        <w:lastRenderedPageBreak/>
        <w:t>los habitantes títulos de propiedad, no han podido por lo tanto conformar los consorcios y han sido abandonados por el Estado en términos de mantenimiento. El progresivo deterioro de gran parte de ellos lleva a interrogarse si realmente es posible su rehabilitación, o si sus deficiencias son ya insubsanables.</w:t>
      </w:r>
    </w:p>
    <w:p w:rsidR="00691060" w:rsidRPr="00E00263" w:rsidRDefault="00691060" w:rsidP="00691060">
      <w:pPr>
        <w:spacing w:after="120"/>
        <w:rPr>
          <w:rFonts w:ascii="Calibri" w:hAnsi="Calibri" w:cs="Arial"/>
          <w:szCs w:val="24"/>
        </w:rPr>
      </w:pPr>
    </w:p>
    <w:p w:rsidR="00691060" w:rsidRPr="00E00263" w:rsidRDefault="00691060" w:rsidP="00691060">
      <w:pPr>
        <w:spacing w:after="120"/>
        <w:rPr>
          <w:rFonts w:ascii="Calibri" w:hAnsi="Calibri" w:cs="Arial"/>
          <w:b/>
          <w:szCs w:val="24"/>
        </w:rPr>
      </w:pPr>
      <w:r w:rsidRPr="00E00263">
        <w:rPr>
          <w:rFonts w:ascii="Calibri" w:hAnsi="Calibri" w:cs="Arial"/>
          <w:b/>
          <w:szCs w:val="24"/>
        </w:rPr>
        <w:t>Mercado inmobiliario y desalojos</w:t>
      </w:r>
    </w:p>
    <w:p w:rsidR="00691060" w:rsidRPr="00E00263" w:rsidRDefault="00691060" w:rsidP="00691060">
      <w:pPr>
        <w:spacing w:after="120"/>
        <w:rPr>
          <w:rFonts w:ascii="Calibri" w:hAnsi="Calibri" w:cs="Arial"/>
          <w:szCs w:val="24"/>
        </w:rPr>
      </w:pPr>
      <w:r w:rsidRPr="00E00263">
        <w:rPr>
          <w:rFonts w:ascii="Calibri" w:hAnsi="Calibri" w:cs="Arial"/>
          <w:szCs w:val="24"/>
        </w:rPr>
        <w:t>La imposibilidad de acceder a una vivienda digna por parte de los sectores de menores ingresos y los sectores medios es un problema estructural que se acrecienta año tras año en la ciudad. Los desalojos en materia habitacional se convirtieron en política institucional que obedece a la presión inmobiliaria y al predominio de la propiedad privada que se desentiende de su función social.</w:t>
      </w:r>
    </w:p>
    <w:p w:rsidR="00691060" w:rsidRPr="00E00263" w:rsidRDefault="00691060" w:rsidP="00691060">
      <w:pPr>
        <w:spacing w:after="120"/>
        <w:rPr>
          <w:rFonts w:ascii="Calibri" w:hAnsi="Calibri" w:cs="Arial"/>
          <w:szCs w:val="24"/>
        </w:rPr>
      </w:pPr>
      <w:r w:rsidRPr="00E00263">
        <w:rPr>
          <w:rFonts w:ascii="Calibri" w:hAnsi="Calibri" w:cs="Arial"/>
          <w:szCs w:val="24"/>
        </w:rPr>
        <w:t xml:space="preserve">Mientras existe una desmedida construcción de viviendas como resguardo de la inversión por sobre cualquier instrumento financiero (BCRA 2016: 40), la ciudad presenta un déficit habitacional que afecta alrededor de 500.000 personas y a más de 134.000 hogares (INDEC 2010; Fernández Wagner 2014). Esto representa un 11,7 % del total de hogares (IVC 2013), de los cuales 120.000 habitan en hoteles, pensiones, inquilinatos y casas tomadas (INDEC 2010). </w:t>
      </w:r>
    </w:p>
    <w:p w:rsidR="00691060" w:rsidRPr="00E00263" w:rsidRDefault="00691060" w:rsidP="00691060">
      <w:pPr>
        <w:spacing w:after="120"/>
        <w:rPr>
          <w:rFonts w:ascii="Calibri" w:hAnsi="Calibri" w:cs="Arial"/>
          <w:bCs/>
          <w:szCs w:val="24"/>
        </w:rPr>
      </w:pPr>
      <w:r w:rsidRPr="00E00263">
        <w:rPr>
          <w:rFonts w:ascii="Calibri" w:hAnsi="Calibri" w:cs="Arial"/>
          <w:bCs/>
          <w:szCs w:val="24"/>
        </w:rPr>
        <w:t>Para Paz, en el año 2008, “el boom inmobiliario de Buenos Aires precisaba de edificios para reciclar, casas donde montar restaurantes y predios donde satisfacer la creciente demanda turística que paga en dólares y euros”. Si bien no se dispone de estadísticas oficiales sobre los desalojos, la consulta de diversas fuentes permite lograr una aproximación a la situación de emergencia habitacional que presenta la ciudad. Según la Defensoría de la Ciudad, el Ministerio de Desarrollo Social porteño y la Coordinadora de Inquilinos de Buenos Aires (CIBA), durante el año 2007, los desalojos crecieron entre 72 y 142 %, según la fuente, y están vinculados al turismo y la especulación inmobiliaria (Paz 2008). Para la justicia porteña, se sentenciaron 1976 desalojos efectivos durante el año 2006 (DP-CABA 2007: 4-5). A un promedio de tres familias por desalojo, ya que muchas causas se realizaron contra viviendas colectivas, de las que quedaron unas 24.000 personas en la calle. En Desarrollo Social se brinda una cifra menor: 22.000 miembros de 5.386 familias; datos desprendidos de las estadísticas institucionales sobre otorgamientos de subsidios. En cambio, según CIBA, la cifra de desalojados llegaría a 30.000, un 142 % más que en 2006, cuando se registraron oficialmente 12.438 desalojados.</w:t>
      </w:r>
    </w:p>
    <w:p w:rsidR="00691060" w:rsidRPr="00E00263" w:rsidRDefault="00691060" w:rsidP="00691060">
      <w:pPr>
        <w:spacing w:after="120"/>
        <w:rPr>
          <w:rFonts w:ascii="Calibri" w:hAnsi="Calibri" w:cs="Arial"/>
          <w:szCs w:val="24"/>
        </w:rPr>
      </w:pPr>
      <w:r w:rsidRPr="00E00263">
        <w:rPr>
          <w:rFonts w:ascii="Calibri" w:hAnsi="Calibri" w:cs="Arial"/>
          <w:szCs w:val="24"/>
        </w:rPr>
        <w:t>En el Informe del Consejo Económico y Social, se enuncia que los desalojos pasaron desde unas 1.000 familias en el año 2004, hasta las 4.500 familias en promedio entre los años 2007 y 2009, cifra que llegó a las 11.000 en el año 2010 (CESCBA 2013: 142).</w:t>
      </w:r>
    </w:p>
    <w:p w:rsidR="00691060" w:rsidRPr="00E00263" w:rsidRDefault="00691060" w:rsidP="00691060">
      <w:pPr>
        <w:spacing w:after="120"/>
        <w:rPr>
          <w:rFonts w:ascii="Calibri" w:hAnsi="Calibri" w:cs="Arial"/>
          <w:szCs w:val="24"/>
        </w:rPr>
      </w:pPr>
      <w:r w:rsidRPr="00E00263">
        <w:rPr>
          <w:rFonts w:ascii="Calibri" w:hAnsi="Calibri" w:cs="Arial"/>
          <w:szCs w:val="24"/>
        </w:rPr>
        <w:t>La problemática de los desalojos no puede ser escindida de una política de fomento a la construcción indiscriminada de viviendas. El fomento de la construcción indiscriminada y de la especulación inmobiliaria, la renuncia a la atribución estatal de regular el mercado inmobiliario en relación a los cientos de miles de viviendas deshabitadas, perfila el contexto de expulsión constante de los grupos y sectores sociales de menores recursos.</w:t>
      </w:r>
    </w:p>
    <w:p w:rsidR="00691060" w:rsidRPr="00E00263" w:rsidRDefault="00691060" w:rsidP="00691060">
      <w:pPr>
        <w:spacing w:after="120"/>
        <w:rPr>
          <w:rFonts w:ascii="Calibri" w:hAnsi="Calibri" w:cs="Arial"/>
          <w:szCs w:val="24"/>
        </w:rPr>
      </w:pPr>
      <w:r w:rsidRPr="00E00263">
        <w:rPr>
          <w:rFonts w:ascii="Calibri" w:hAnsi="Calibri" w:cs="Arial"/>
          <w:szCs w:val="24"/>
        </w:rPr>
        <w:lastRenderedPageBreak/>
        <w:t>Mientras tanto, en estos últimos años, los desalojos no solo no han frenado, sino que siguen en constante aumento. A pesar de su poca visibilidad en los medios masivos de comunicación,</w:t>
      </w:r>
      <w:r w:rsidRPr="00E00263">
        <w:rPr>
          <w:rFonts w:ascii="Calibri" w:hAnsi="Calibri" w:cs="Arial"/>
          <w:szCs w:val="24"/>
          <w:vertAlign w:val="superscript"/>
        </w:rPr>
        <w:footnoteReference w:id="9"/>
      </w:r>
      <w:r w:rsidRPr="00E00263">
        <w:rPr>
          <w:rFonts w:ascii="Calibri" w:hAnsi="Calibri" w:cs="Arial"/>
          <w:szCs w:val="24"/>
        </w:rPr>
        <w:t xml:space="preserve"> las organizaciones sociales y barriales como CIBA, La Comisión de Vivienda y Hábitat de la organización multisectorial La Boca Resiste y Propone, junto con las organizaciones villeras, son los que han liderado en la agenda pública el reclamo por el derecho a la ciudad y una vivienda digna.</w:t>
      </w:r>
    </w:p>
    <w:p w:rsidR="00691060" w:rsidRPr="00E00263" w:rsidRDefault="00691060" w:rsidP="00691060">
      <w:pPr>
        <w:spacing w:after="120"/>
        <w:rPr>
          <w:rFonts w:ascii="Calibri" w:hAnsi="Calibri" w:cs="Arial"/>
          <w:szCs w:val="24"/>
        </w:rPr>
      </w:pPr>
      <w:r w:rsidRPr="00E00263">
        <w:rPr>
          <w:rFonts w:ascii="Calibri" w:hAnsi="Calibri" w:cs="Arial"/>
          <w:szCs w:val="24"/>
        </w:rPr>
        <w:t>Durante el año 2016, han sido desplazadas más de 1.100 personas del barrio de La Boca,</w:t>
      </w:r>
      <w:r w:rsidRPr="00E00263">
        <w:rPr>
          <w:rFonts w:ascii="Calibri" w:hAnsi="Calibri" w:cs="Arial"/>
          <w:szCs w:val="24"/>
          <w:vertAlign w:val="superscript"/>
        </w:rPr>
        <w:footnoteReference w:id="10"/>
      </w:r>
      <w:r w:rsidRPr="00E00263">
        <w:rPr>
          <w:rFonts w:ascii="Calibri" w:hAnsi="Calibri" w:cs="Arial"/>
          <w:szCs w:val="24"/>
        </w:rPr>
        <w:t xml:space="preserve"> y otras 350 familias de los barrios de Balvanera, Boedo, Constitución y Parque Patricios. Gracias a las constantes luchas y reclamos de estas organizaciones, estos desplazamientos han sido visibilizados y lograron estado público durante el año 2016.</w:t>
      </w:r>
    </w:p>
    <w:p w:rsidR="00691060" w:rsidRPr="00E00263" w:rsidRDefault="00691060" w:rsidP="00691060">
      <w:pPr>
        <w:spacing w:after="120"/>
        <w:rPr>
          <w:rFonts w:ascii="Calibri" w:hAnsi="Calibri" w:cs="Arial"/>
          <w:szCs w:val="24"/>
        </w:rPr>
      </w:pPr>
      <w:r w:rsidRPr="00E00263">
        <w:rPr>
          <w:rFonts w:ascii="Calibri" w:hAnsi="Calibri" w:cs="Arial"/>
          <w:szCs w:val="24"/>
        </w:rPr>
        <w:t>La Boca Resiste y Propone en el año 2019 denuncia que se encuentran en curso en el Barrio de La Boca alrededor de 200 procesos judiciales de desalojo que involucran a más de mil familias.</w:t>
      </w:r>
    </w:p>
    <w:p w:rsidR="00691060" w:rsidRPr="00E00263" w:rsidRDefault="00691060" w:rsidP="00691060">
      <w:pPr>
        <w:spacing w:after="120"/>
        <w:rPr>
          <w:rFonts w:ascii="Calibri" w:hAnsi="Calibri" w:cs="Arial"/>
          <w:szCs w:val="24"/>
        </w:rPr>
      </w:pPr>
      <w:r w:rsidRPr="00E00263">
        <w:rPr>
          <w:rFonts w:ascii="Calibri" w:hAnsi="Calibri" w:cs="Arial"/>
          <w:szCs w:val="24"/>
        </w:rPr>
        <w:t>Desde el año 2001, en el contexto de recuperación económica que se sucedió en el país tras esta crisis, la industria de la construcción fue la que mostró mayores índices de crecimiento en las grandes ciudades, y más aún en la Ciudad de Buenos Aires. Su crecimiento se alimentó con un proceso de revalorización del precio de los terrenos, y la conjunción de ambos elementos favoreció la proliferación de desarrollos inmobiliarios de distinta envergadura, la mayoría en la franja norte, aunque también las políticas de planeamiento urbano sobre la base de fomento de polos y distritos, generó gran impacto en la zona sur de la ciudad.</w:t>
      </w:r>
    </w:p>
    <w:p w:rsidR="00691060" w:rsidRPr="00E00263" w:rsidRDefault="00691060" w:rsidP="00691060">
      <w:pPr>
        <w:spacing w:after="120"/>
        <w:rPr>
          <w:rFonts w:ascii="Calibri" w:hAnsi="Calibri" w:cs="Arial"/>
          <w:szCs w:val="24"/>
        </w:rPr>
      </w:pPr>
      <w:r w:rsidRPr="00E00263">
        <w:rPr>
          <w:rFonts w:ascii="Calibri" w:hAnsi="Calibri" w:cs="Arial"/>
          <w:szCs w:val="24"/>
        </w:rPr>
        <w:t>Según datos de la Dirección General de Estadísticas y Censos de la ciudad,</w:t>
      </w:r>
      <w:r w:rsidRPr="00E00263">
        <w:rPr>
          <w:rFonts w:ascii="Calibri" w:hAnsi="Calibri" w:cs="Arial"/>
          <w:szCs w:val="24"/>
          <w:vertAlign w:val="superscript"/>
        </w:rPr>
        <w:footnoteReference w:id="11"/>
      </w:r>
      <w:r w:rsidRPr="00E00263">
        <w:rPr>
          <w:rFonts w:ascii="Calibri" w:hAnsi="Calibri" w:cs="Arial"/>
          <w:szCs w:val="24"/>
        </w:rPr>
        <w:t xml:space="preserve"> entre los años 1997 y 2016, fueron solicitados permisos de construcción para 243.695 viviendas que representan 24.181.826 metros cuadrados. Solo los barrios de Palermo, Caballito, Villa Urquiza y Belgrano concentraban el 40% de la superficie solicitada de permisos de construcción, lo que impactó negativamente en la calidad de vida.</w:t>
      </w:r>
    </w:p>
    <w:p w:rsidR="00691060" w:rsidRPr="00E00263" w:rsidRDefault="00691060" w:rsidP="00691060">
      <w:pPr>
        <w:spacing w:after="120"/>
        <w:rPr>
          <w:rFonts w:ascii="Calibri" w:hAnsi="Calibri" w:cs="Arial"/>
          <w:szCs w:val="24"/>
        </w:rPr>
      </w:pPr>
      <w:r w:rsidRPr="00E00263">
        <w:rPr>
          <w:rFonts w:ascii="Calibri" w:hAnsi="Calibri" w:cs="Arial"/>
          <w:szCs w:val="24"/>
        </w:rPr>
        <w:t>En definitiva, el derecho de acceso a la vivienda colisiona con un mercado inmobiliario que prioriza su ganancia máxima con mínimos recursos, y que transforma la necesidad de un derecho humano vital como el acceso a la vivienda y a la ciudad en un producto, una mercancía, mero bien de cambio. Este escenario se complejiza con la desregulación de alquileres formales e informales por parte del Estado, que no impone límites a la especulación inmobiliaria y a la valorización excesiva del suelo urbano, por ejemplo, a través de la captación de plusvalía.</w:t>
      </w:r>
    </w:p>
    <w:p w:rsidR="00691060" w:rsidRPr="00E00263" w:rsidRDefault="00691060" w:rsidP="00691060">
      <w:pPr>
        <w:spacing w:after="120"/>
        <w:rPr>
          <w:rFonts w:ascii="Calibri" w:hAnsi="Calibri" w:cs="Arial"/>
          <w:szCs w:val="24"/>
        </w:rPr>
      </w:pPr>
    </w:p>
    <w:p w:rsidR="00691060" w:rsidRPr="00E00263" w:rsidRDefault="00691060" w:rsidP="00691060">
      <w:pPr>
        <w:spacing w:after="120"/>
        <w:rPr>
          <w:rFonts w:ascii="Calibri" w:hAnsi="Calibri" w:cs="Arial"/>
          <w:b/>
          <w:szCs w:val="24"/>
        </w:rPr>
      </w:pPr>
      <w:r w:rsidRPr="00E00263">
        <w:rPr>
          <w:rFonts w:ascii="Calibri" w:hAnsi="Calibri" w:cs="Arial"/>
          <w:b/>
          <w:szCs w:val="24"/>
        </w:rPr>
        <w:t>Sub-mercado informal de alquileres y subsidios habitacionales</w:t>
      </w:r>
    </w:p>
    <w:p w:rsidR="00691060" w:rsidRPr="00E00263" w:rsidRDefault="00691060" w:rsidP="00691060">
      <w:pPr>
        <w:spacing w:after="120"/>
        <w:rPr>
          <w:rFonts w:ascii="Calibri" w:hAnsi="Calibri" w:cs="Arial"/>
          <w:szCs w:val="24"/>
        </w:rPr>
      </w:pPr>
      <w:r w:rsidRPr="00E00263">
        <w:rPr>
          <w:rFonts w:ascii="Calibri" w:hAnsi="Calibri" w:cs="Arial"/>
          <w:szCs w:val="24"/>
        </w:rPr>
        <w:lastRenderedPageBreak/>
        <w:t>Desde que se decretó la emergencia habitacional en el año 2004 hasta la actualidad, personas solas, parejas y familias enteras han apelado a diversas estrategias para habitar en la ciudad, siendo muy pocos los que han logrado resolver la carencia habitacional de manera definitiva o con ayuda institucional como en el caso de la Ley 341.</w:t>
      </w:r>
    </w:p>
    <w:p w:rsidR="00691060" w:rsidRPr="00E00263" w:rsidRDefault="00691060" w:rsidP="00691060">
      <w:pPr>
        <w:spacing w:after="120"/>
        <w:rPr>
          <w:rFonts w:ascii="Calibri" w:hAnsi="Calibri" w:cs="Arial"/>
          <w:szCs w:val="24"/>
        </w:rPr>
      </w:pPr>
      <w:r w:rsidRPr="00E00263">
        <w:rPr>
          <w:rFonts w:ascii="Calibri" w:hAnsi="Calibri" w:cs="Arial"/>
          <w:szCs w:val="24"/>
        </w:rPr>
        <w:t>Esta situación se ve agravada dado que las dificultades en el acceso a la vivienda no solo existen en los sectores bajos anteriormente descriptos, sino también en los sectores medios que recurren al mercado formal.</w:t>
      </w:r>
    </w:p>
    <w:p w:rsidR="00691060" w:rsidRPr="00E00263" w:rsidRDefault="00691060" w:rsidP="00691060">
      <w:pPr>
        <w:spacing w:after="120"/>
        <w:rPr>
          <w:rFonts w:ascii="Calibri" w:hAnsi="Calibri" w:cs="Arial"/>
          <w:szCs w:val="24"/>
        </w:rPr>
      </w:pPr>
      <w:r w:rsidRPr="00E00263">
        <w:rPr>
          <w:rFonts w:ascii="Calibri" w:hAnsi="Calibri" w:cs="Arial"/>
          <w:szCs w:val="24"/>
        </w:rPr>
        <w:t>Según la Defensoría del Pueblo en la Ciudad de Buenos Aires, amplios sectores de la población de escasos recursos resuelven “su necesidad de alojamiento mediante estrategias alternativas calificadas como ‘informales’” (2007:3), ya que uno de los problemas centrales que impiden materializar el derecho a una vivienda es la dificultad de acceder a la misma a través de los mecanismos formales que promueve el mercado inmobiliario. Se imponen así, una serie de requisitos difíciles de cumplir: contar con una garantía de propiedad de familiar directo, el pago de un mes de depósito, un mes de garantía, el cobro compulsivo de uno o dos meses de comisión inmobiliaria, expensas extraordinarias, y otros gastos administrativos como pedidos de informes y certificación de firmas. Hasta el mes de agosto del año 2017, el pago de la comisión inmobiliaria en casi todos los casos consistía en dos meses de comisión por contrato. Desde la sanción de la Ley 5859, se dispuso en la ciudad la prohibición del cobro de dicho concepto a los inquilinos, por lo que recae sobre los propietarios.</w:t>
      </w:r>
    </w:p>
    <w:p w:rsidR="00691060" w:rsidRPr="00E00263" w:rsidRDefault="00691060" w:rsidP="00691060">
      <w:pPr>
        <w:spacing w:after="120"/>
        <w:rPr>
          <w:rFonts w:ascii="Calibri" w:hAnsi="Calibri" w:cs="Arial"/>
          <w:szCs w:val="24"/>
        </w:rPr>
      </w:pPr>
      <w:r w:rsidRPr="00E00263">
        <w:rPr>
          <w:rFonts w:ascii="Calibri" w:hAnsi="Calibri" w:cs="Arial"/>
          <w:szCs w:val="24"/>
        </w:rPr>
        <w:t>En definitiva, la política de subsidios habitacionales tiene como objetivo último beneficiar el negocio del sub-mercado de alquiler de habitaciones, en la que se destinan cientos de millones de pesos anualmente para una política de emergencia que resulta en una situación regresiva y que que no resuelve de manera definitiva el acceso a la vivienda.</w:t>
      </w:r>
    </w:p>
    <w:p w:rsidR="00691060" w:rsidRPr="00E00263" w:rsidRDefault="00691060" w:rsidP="00691060">
      <w:pPr>
        <w:spacing w:after="120"/>
        <w:rPr>
          <w:rFonts w:ascii="Calibri" w:hAnsi="Calibri" w:cs="Arial"/>
          <w:szCs w:val="24"/>
        </w:rPr>
      </w:pPr>
      <w:r w:rsidRPr="00E00263">
        <w:rPr>
          <w:rFonts w:ascii="Calibri" w:hAnsi="Calibri" w:cs="Arial"/>
          <w:szCs w:val="24"/>
        </w:rPr>
        <w:t>Una de las características que define este período es el desmantelamiento de políticas públicas que operaban dentro del IVC en conjunto con la desfinanciación sistemática y la sub-ejecución constante de los programas habitacionales implementados hasta el año 2015 (Zapata 2013: 41). Cabe señalar que, durante las gestiones de gobierno anteriores al año 2008, la ejecución de políticas de vivienda mostró dos caras de una misma moneda. Mientras se acrecentaba la grave situación habitacional de miles de familias en condición de “hotelados”, con un riesgo latente de quedar en la calle; se mantenían los presupuestos de urbanización de villas y de soluciones habitacionales, además de la constante inyección presupuestaria para mantener en pie la Ley 341, con sostenido aumento y escrituración de terrenos hasta el año 2007 (Zapata 2013: 57).</w:t>
      </w:r>
    </w:p>
    <w:p w:rsidR="00691060" w:rsidRPr="00E00263" w:rsidRDefault="00691060" w:rsidP="00691060">
      <w:pPr>
        <w:pStyle w:val="Textoindependiente2"/>
        <w:spacing w:line="240" w:lineRule="auto"/>
        <w:rPr>
          <w:rFonts w:ascii="Calibri" w:hAnsi="Calibri" w:cs="Arial"/>
          <w:szCs w:val="24"/>
          <w:shd w:val="clear" w:color="auto" w:fill="FFFFFF"/>
        </w:rPr>
      </w:pPr>
      <w:r w:rsidRPr="00E00263">
        <w:rPr>
          <w:rFonts w:ascii="Calibri" w:hAnsi="Calibri" w:cs="Arial"/>
          <w:szCs w:val="24"/>
          <w:lang w:val="es-ES"/>
        </w:rPr>
        <w:t>En e</w:t>
      </w:r>
      <w:r w:rsidRPr="00E00263">
        <w:rPr>
          <w:rFonts w:ascii="Calibri" w:hAnsi="Calibri" w:cs="Arial"/>
          <w:szCs w:val="24"/>
        </w:rPr>
        <w:t xml:space="preserve">l año 2006, por medio del Decreto 690, se dio origen al </w:t>
      </w:r>
      <w:r w:rsidRPr="00E00263">
        <w:rPr>
          <w:rFonts w:ascii="Calibri" w:hAnsi="Calibri" w:cs="Arial"/>
          <w:i/>
          <w:szCs w:val="24"/>
        </w:rPr>
        <w:t xml:space="preserve">Programa Atención para Familias en Situación de Calle </w:t>
      </w:r>
      <w:r w:rsidRPr="00E00263">
        <w:rPr>
          <w:rFonts w:ascii="Calibri" w:hAnsi="Calibri" w:cs="Arial"/>
          <w:szCs w:val="24"/>
        </w:rPr>
        <w:t>que en parte sigue actualmente vigente,</w:t>
      </w:r>
      <w:r w:rsidRPr="00E00263">
        <w:rPr>
          <w:rStyle w:val="Refdenotaalpie"/>
          <w:rFonts w:ascii="Calibri" w:hAnsi="Calibri" w:cs="Arial"/>
          <w:szCs w:val="24"/>
        </w:rPr>
        <w:footnoteReference w:id="12"/>
      </w:r>
      <w:r w:rsidRPr="00E00263">
        <w:rPr>
          <w:rFonts w:ascii="Calibri" w:hAnsi="Calibri" w:cs="Arial"/>
          <w:szCs w:val="24"/>
          <w:shd w:val="clear" w:color="auto" w:fill="FFFFFF"/>
        </w:rPr>
        <w:t xml:space="preserve"> y que disponía “brindar” a las personas y familias en situación de “desamparo” habitacional, “la contención social necesaria mediante” diferentes medios. La operatoria preveía el otorgamiento de un monto en doce cuotas iguales y consecutivas, que se ampliaría </w:t>
      </w:r>
      <w:r w:rsidRPr="00E00263">
        <w:rPr>
          <w:rFonts w:ascii="Calibri" w:hAnsi="Calibri" w:cs="Arial"/>
          <w:szCs w:val="24"/>
          <w:shd w:val="clear" w:color="auto" w:fill="FFFFFF"/>
        </w:rPr>
        <w:lastRenderedPageBreak/>
        <w:t>eventualmente en seis cuotas más a los efectos de cubrir parcialmente los gastos de alojamiento en hoteles familiares o pensiones.</w:t>
      </w:r>
    </w:p>
    <w:p w:rsidR="00691060" w:rsidRPr="00E00263" w:rsidRDefault="00691060" w:rsidP="00691060">
      <w:pPr>
        <w:spacing w:after="120"/>
        <w:rPr>
          <w:rFonts w:ascii="Calibri" w:hAnsi="Calibri" w:cs="Arial"/>
          <w:szCs w:val="24"/>
        </w:rPr>
      </w:pPr>
      <w:r w:rsidRPr="00E00263">
        <w:rPr>
          <w:rFonts w:ascii="Calibri" w:hAnsi="Calibri" w:cs="Arial"/>
          <w:szCs w:val="24"/>
        </w:rPr>
        <w:t>Después del año 2007, los créditos para el acceso a la vivienda de Ley 341 fueron desfinanciados, y en los últimos años mutaron de una modalidad colectiva a una modalidad de crédito individual, como una política de desaliento de soluciones colectivas a través de la organización de las familias en situación de desalojo.</w:t>
      </w:r>
    </w:p>
    <w:p w:rsidR="00691060" w:rsidRPr="00E00263" w:rsidRDefault="00691060" w:rsidP="00691060">
      <w:pPr>
        <w:spacing w:after="120"/>
        <w:rPr>
          <w:rFonts w:ascii="Calibri" w:hAnsi="Calibri" w:cs="Arial"/>
          <w:szCs w:val="24"/>
        </w:rPr>
      </w:pPr>
      <w:r w:rsidRPr="00E00263">
        <w:rPr>
          <w:rFonts w:ascii="Calibri" w:hAnsi="Calibri" w:cs="Arial"/>
          <w:szCs w:val="24"/>
        </w:rPr>
        <w:t>Actualmente las dificultades para acceder a una vivienda, sea en propiedad o en alquiler, no sólo alcanzan a las franjas sociales tradicionalmente vulnerables (madres solteras, inmigrantes, adultos mayores, desocupados y discapacitados); sino que también afectan a clases sociales medias, arrasadas por dinámicas económicas. Por una parte, la clase media que precipita hacia la pobreza y la incertidumbre económica, y por la otra, nuevas figuras sociales a las cuales corresponden particulares exigencias habitacionales (los trabajadores de la economía informal, los estudiantes que por estudio deben vivir distantes de su lugar de origen, los separados, los solteros).</w:t>
      </w:r>
    </w:p>
    <w:p w:rsidR="00691060" w:rsidRPr="00E00263" w:rsidRDefault="00691060" w:rsidP="00691060">
      <w:pPr>
        <w:spacing w:after="120"/>
        <w:rPr>
          <w:rFonts w:ascii="Calibri" w:hAnsi="Calibri" w:cs="Arial"/>
          <w:szCs w:val="24"/>
        </w:rPr>
      </w:pPr>
    </w:p>
    <w:p w:rsidR="00691060" w:rsidRPr="00E00263" w:rsidRDefault="00691060" w:rsidP="00691060">
      <w:pPr>
        <w:spacing w:after="120"/>
        <w:rPr>
          <w:rFonts w:ascii="Calibri" w:hAnsi="Calibri" w:cs="Arial"/>
          <w:b/>
          <w:szCs w:val="24"/>
        </w:rPr>
      </w:pPr>
      <w:r w:rsidRPr="00E00263">
        <w:rPr>
          <w:rFonts w:ascii="Calibri" w:hAnsi="Calibri" w:cs="Arial"/>
          <w:b/>
          <w:szCs w:val="24"/>
        </w:rPr>
        <w:t>Alquileres formales de vivienda</w:t>
      </w:r>
    </w:p>
    <w:p w:rsidR="00691060" w:rsidRPr="00E00263" w:rsidRDefault="00691060" w:rsidP="00691060">
      <w:pPr>
        <w:spacing w:after="120"/>
        <w:rPr>
          <w:rFonts w:ascii="Calibri" w:hAnsi="Calibri" w:cs="Arial"/>
          <w:szCs w:val="24"/>
          <w:lang w:val="es-AR"/>
        </w:rPr>
      </w:pPr>
      <w:r w:rsidRPr="00E00263">
        <w:rPr>
          <w:rFonts w:ascii="Calibri" w:hAnsi="Calibri" w:cs="Arial"/>
          <w:szCs w:val="24"/>
          <w:lang w:val="es-AR"/>
        </w:rPr>
        <w:t>A diferencia de lo que comúnmente involucra ciertos imaginarios sociales sobre los problemas habitacionales que se tienen del mercado formal, las cuestiones que atañen al alquiler de una vivienda van más allá del pago mensual por una locación urbana. Estas implican una serie de problemáticas individuales que afectan a un colectivo que representa alrededor del 36 % de los hogares de la ciudad,</w:t>
      </w:r>
      <w:r w:rsidRPr="00E00263">
        <w:rPr>
          <w:rFonts w:ascii="Calibri" w:hAnsi="Calibri" w:cs="Arial"/>
          <w:szCs w:val="24"/>
          <w:vertAlign w:val="superscript"/>
          <w:lang w:val="es-AR"/>
        </w:rPr>
        <w:footnoteReference w:id="13"/>
      </w:r>
      <w:r w:rsidRPr="00E00263">
        <w:rPr>
          <w:rFonts w:ascii="Calibri" w:hAnsi="Calibri" w:cs="Arial"/>
          <w:szCs w:val="24"/>
          <w:lang w:val="es-AR"/>
        </w:rPr>
        <w:t xml:space="preserve"> que alquilan departamentos, y cuyos precios se encuentran desregulados o con una laxa regulación que va en contra de sus derechos.</w:t>
      </w:r>
    </w:p>
    <w:p w:rsidR="00691060" w:rsidRPr="00E00263" w:rsidRDefault="00691060" w:rsidP="00691060">
      <w:pPr>
        <w:spacing w:after="120"/>
        <w:rPr>
          <w:rFonts w:ascii="Calibri" w:hAnsi="Calibri" w:cs="Arial"/>
          <w:szCs w:val="24"/>
          <w:lang w:val="es-AR"/>
        </w:rPr>
      </w:pPr>
      <w:r w:rsidRPr="00E00263">
        <w:rPr>
          <w:rFonts w:ascii="Calibri" w:hAnsi="Calibri" w:cs="Arial"/>
          <w:szCs w:val="24"/>
        </w:rPr>
        <w:t xml:space="preserve">En el año 2015, desde el IVC, se lanzó el programa </w:t>
      </w:r>
      <w:r w:rsidRPr="00E00263">
        <w:rPr>
          <w:rFonts w:ascii="Calibri" w:hAnsi="Calibri" w:cs="Arial"/>
          <w:i/>
          <w:szCs w:val="24"/>
        </w:rPr>
        <w:t>Alquilar Se Puede</w:t>
      </w:r>
      <w:r w:rsidRPr="00E00263">
        <w:rPr>
          <w:rFonts w:ascii="Calibri" w:hAnsi="Calibri" w:cs="Arial"/>
          <w:szCs w:val="24"/>
        </w:rPr>
        <w:t>, una suerte de subsidio para afrontar los gastos de ingreso a la vivienda en alquiler. Este programa consistía en un préstamo bancario con una tasa de interés del 19%, mientras que los bancos en ese entonces brindaban una tasa del 25% para los gastos iniciales, y que comprendían un importe equivalente de hasta cuatro meses de alquiler: un mes de depósito, un mes de adelanto y dos meses de comisión. Gervasio Muñoz, que preside la Asociación Civil Inquilinos Agrupados, comenzó a cuestionar desde ese momento la medida impulsada por el gobierno, ya que se consideraba que dicho programa era funcional al mercado inmobiliario y que en definitiva “no era un plan que tiene que ver con la vivienda” (Telam 2015). Además, denunciaba el repliegue del Estado frente a esta situación, ya que el gobierno “no regula el mercado inmobiliario, no exige que se cumpla la ley y tampoco genera condiciones más justas para el inquilino” (Telam 2015).</w:t>
      </w:r>
    </w:p>
    <w:p w:rsidR="00691060" w:rsidRPr="00E00263" w:rsidRDefault="00691060" w:rsidP="00691060">
      <w:pPr>
        <w:spacing w:after="120"/>
        <w:rPr>
          <w:rFonts w:ascii="Calibri" w:hAnsi="Calibri" w:cs="Arial"/>
          <w:szCs w:val="24"/>
        </w:rPr>
      </w:pPr>
      <w:r w:rsidRPr="00E00263">
        <w:rPr>
          <w:rFonts w:ascii="Calibri" w:hAnsi="Calibri" w:cs="Arial"/>
          <w:szCs w:val="24"/>
        </w:rPr>
        <w:t xml:space="preserve">A raíz de los reclamos impulsados por Inquilinos Agrupados, a inicios del año 2016, se creó la Defensoría del Inquilino dentro de la Defensoría del Pueblo, a cargo del ex legislador Fernando Muñoz, que se constituyó en un ámbito institucional de </w:t>
      </w:r>
      <w:r w:rsidRPr="00E00263">
        <w:rPr>
          <w:rFonts w:ascii="Calibri" w:hAnsi="Calibri" w:cs="Arial"/>
          <w:szCs w:val="24"/>
        </w:rPr>
        <w:lastRenderedPageBreak/>
        <w:t>asesoramiento sobre derechos y garantías de los inquilinos,</w:t>
      </w:r>
      <w:r w:rsidRPr="00E00263">
        <w:rPr>
          <w:rFonts w:ascii="Calibri" w:hAnsi="Calibri" w:cs="Arial"/>
          <w:szCs w:val="24"/>
          <w:vertAlign w:val="superscript"/>
        </w:rPr>
        <w:footnoteReference w:id="14"/>
      </w:r>
      <w:r w:rsidRPr="00E00263">
        <w:rPr>
          <w:rFonts w:ascii="Calibri" w:hAnsi="Calibri" w:cs="Arial"/>
          <w:szCs w:val="24"/>
        </w:rPr>
        <w:t xml:space="preserve"> en tanto cumple el rol de promover los derechos de inquilinos, presta asesoramiento legal y brinda la posibilidad de acceder a un sistema de mediaciones gratuito.</w:t>
      </w:r>
    </w:p>
    <w:p w:rsidR="00691060" w:rsidRPr="00E00263" w:rsidRDefault="00691060" w:rsidP="00691060">
      <w:pPr>
        <w:spacing w:after="120"/>
        <w:rPr>
          <w:rFonts w:ascii="Calibri" w:hAnsi="Calibri" w:cs="Arial"/>
          <w:szCs w:val="24"/>
        </w:rPr>
      </w:pPr>
      <w:r w:rsidRPr="00E00263">
        <w:rPr>
          <w:rFonts w:ascii="Calibri" w:hAnsi="Calibri" w:cs="Arial"/>
          <w:szCs w:val="24"/>
        </w:rPr>
        <w:t>Las consultas recibidas más recurrentes concernían a: la necesidad de arreglos del inmueble (y quien debía hacerse cargo de ellos); la no devolución de depósitos en garantía; los cortes en los suministros de luz y gas; la renovación de contratos abusivos; y el cobro de comisiones excesivas.</w:t>
      </w:r>
    </w:p>
    <w:p w:rsidR="00691060" w:rsidRPr="00E00263" w:rsidRDefault="00691060" w:rsidP="00691060">
      <w:pPr>
        <w:spacing w:after="120"/>
        <w:rPr>
          <w:rFonts w:ascii="Calibri" w:hAnsi="Calibri" w:cs="Arial"/>
          <w:szCs w:val="24"/>
        </w:rPr>
      </w:pPr>
      <w:r w:rsidRPr="00E00263">
        <w:rPr>
          <w:rFonts w:ascii="Calibri" w:hAnsi="Calibri" w:cs="Arial"/>
          <w:szCs w:val="24"/>
        </w:rPr>
        <w:t>Antes de la aprobación de la Ley 5859, Inquilinos Agrupados y la Defensoría del Pueblo impulsaron un amparo judicial por el cual se exigió el cumplimiento por parte del Colegio Único de Corredores Inmobiliarios (CUCICBA) del cobro de un mes de comisión inmobiliaria (4,15% del monto del contrato de alquiler). El Juzgado en lo Contencioso Administrativo y Tributario 17 de la ciudad, a cargo del juez Marcelo Segón, declaró la nulidad de la resolución 350/2016 de CUCICBA y ordenó que las inmobiliarias no podían cobrar a modo comisión más que el 4.15% del monto total del contrato a los inquilinos de vivienda única, de acuerdo con lo previsto en el artículo 57 de la Ley 2340, y que el CUCICBA debía velar por el estricto cumplimiento de esa normativa.</w:t>
      </w:r>
    </w:p>
    <w:p w:rsidR="00691060" w:rsidRPr="00E00263" w:rsidRDefault="00691060" w:rsidP="00691060">
      <w:pPr>
        <w:spacing w:after="120"/>
        <w:rPr>
          <w:rFonts w:ascii="Calibri" w:hAnsi="Calibri" w:cs="Arial"/>
          <w:szCs w:val="24"/>
        </w:rPr>
      </w:pPr>
      <w:r w:rsidRPr="00E00263">
        <w:rPr>
          <w:rFonts w:ascii="Calibri" w:hAnsi="Calibri" w:cs="Arial"/>
          <w:szCs w:val="24"/>
        </w:rPr>
        <w:t>La problemática de alquileres formales había logrado gran visibilidad desde el año 2014, a través de las acciones impulsadas por la Asociación Civil Inquilinos Agrupados, que habían desarrollado una serie de acciones tendientes a facilitar el acceso a la vivienda en calidad de alquiler, a través de diversas estrategias de resistencia dirigidas a frenar los abusos del mercado inmobiliario. En tal sentido, incidieron en las políticas públicas de vivienda por vía judicial, legislativa, ejecutiva; a través de la Defensoría del Pueblo, y establecieron vínculos con actores de la sociedad civil: ONGs, sindicatos y organizaciones de vivienda. Además, en mayo de 2017, a nivel nacional, impulsaron la conformación de la Federación de Inquilinos Nacional en conjunto con otras organizaciones de inquilinos de todo el país.</w:t>
      </w:r>
    </w:p>
    <w:p w:rsidR="00691060" w:rsidRPr="00E00263" w:rsidRDefault="00691060" w:rsidP="00691060">
      <w:pPr>
        <w:spacing w:after="120"/>
        <w:rPr>
          <w:rFonts w:ascii="Calibri" w:hAnsi="Calibri" w:cs="Arial"/>
          <w:szCs w:val="24"/>
        </w:rPr>
      </w:pPr>
      <w:r w:rsidRPr="00E00263">
        <w:rPr>
          <w:rFonts w:ascii="Calibri" w:hAnsi="Calibri" w:cs="Arial"/>
          <w:szCs w:val="24"/>
        </w:rPr>
        <w:t>Esta serie de acciones de resistencia estaban orientadas a frenar los abusos del mercado inmobiliario de alquileres formales que deja de lado a cientos de miles de familias para acceder a una vivienda por no cumplir con los requisitos formales, como el de contar con una garantía propietaria. Muchas de estas acciones lograron impacto legislativo a nivel local y nacional.</w:t>
      </w:r>
    </w:p>
    <w:p w:rsidR="00691060" w:rsidRPr="00E00263" w:rsidRDefault="00691060" w:rsidP="00691060">
      <w:pPr>
        <w:spacing w:after="120"/>
        <w:rPr>
          <w:rFonts w:ascii="Calibri" w:hAnsi="Calibri" w:cs="Arial"/>
          <w:szCs w:val="24"/>
        </w:rPr>
      </w:pPr>
      <w:r w:rsidRPr="00E00263">
        <w:rPr>
          <w:rFonts w:ascii="Calibri" w:hAnsi="Calibri" w:cs="Arial"/>
          <w:szCs w:val="24"/>
        </w:rPr>
        <w:t>Como ya se señaló, la creación de la Defensoría del Inquilino en el ámbito de la Defensoría del Pueblo a principios del año 2016, fue el primer gran logro. En el mes de mayo de ese mismo año, luego de una acción de amparo contra el CUCICBA, lograron frenar la Resolución 350/2016 dictada por el CUCICBA que resolvía unilateralmente el cobro de hasta dos meses de comisión inmobiliaria por contrato de alquiler.</w:t>
      </w:r>
    </w:p>
    <w:p w:rsidR="00691060" w:rsidRPr="00E00263" w:rsidRDefault="00691060" w:rsidP="00691060">
      <w:pPr>
        <w:spacing w:after="120"/>
        <w:rPr>
          <w:rFonts w:ascii="Calibri" w:hAnsi="Calibri" w:cs="Arial"/>
          <w:szCs w:val="24"/>
        </w:rPr>
      </w:pPr>
      <w:r w:rsidRPr="00E00263">
        <w:rPr>
          <w:rFonts w:ascii="Calibri" w:hAnsi="Calibri" w:cs="Arial"/>
          <w:szCs w:val="24"/>
        </w:rPr>
        <w:t xml:space="preserve">En el mes de enero del año 2018, se llevó a cabo la “Primera Encuesta a Inquilinos en la República Argentina” y que estuvo organizada desde la Federación de Inquilinos Nacional e impulsada desde Inquilinos Agrupados. La misma permitió contar con información del sector que ha sido y es históricamente relegado desde las estadísticas </w:t>
      </w:r>
      <w:r w:rsidRPr="00E00263">
        <w:rPr>
          <w:rFonts w:ascii="Calibri" w:hAnsi="Calibri" w:cs="Arial"/>
          <w:szCs w:val="24"/>
        </w:rPr>
        <w:lastRenderedPageBreak/>
        <w:t>oficiales y, en definitiva, de las políticas públicas. La encuesta fue difundida por redes sociales y contó con la participación de 19.000 encuestados a nivel nacional y más de 5.000 de la ciudad.</w:t>
      </w:r>
    </w:p>
    <w:p w:rsidR="00691060" w:rsidRPr="00E00263" w:rsidRDefault="00691060" w:rsidP="00691060">
      <w:pPr>
        <w:spacing w:after="120"/>
        <w:rPr>
          <w:rFonts w:ascii="Calibri" w:hAnsi="Calibri" w:cs="Arial"/>
          <w:szCs w:val="24"/>
          <w:lang w:val="es-AR"/>
        </w:rPr>
      </w:pPr>
      <w:r w:rsidRPr="00E00263">
        <w:rPr>
          <w:rFonts w:ascii="Calibri" w:hAnsi="Calibri" w:cs="Arial"/>
          <w:szCs w:val="24"/>
          <w:lang w:val="es-AR"/>
        </w:rPr>
        <w:t>En relación con la franja etaria de los que participaron de la encuesta, la gran mayoría era de entre 24 y 44 años. Uno de los principales resultados de la encuesta fue que los inquilinos destinan alrededor del 40% de sus ingresos al pago del alquiler. La situación de los inquilinos es similar en todas las provincias argentinas. Más del 70% de los inquilinos no tiene expectativas de poder acceder a la vivienda propia, y este porcentaje se eleva a más del 80% entre los que hace más de 10 años que alquilan. Este alto porcentaje evidencia la falta de políticas públicas orientadas a dicho sector. El 64% de los inquilinos averiguó por créditos hipotecarios. Un dato bastante preocupante consiste en que el 87% de los inquilinos está preocupado por el precio de los alquileres, por detrás de otras preocupaciones históricas, tales como los requisitos económicos para ingresar a la vivienda (61%), por el cobro de la comisión inmobiliaria (59%) y por las garantías propietarias (45%). Un dato no menor que surge de la encuesta es la percepción de que el Estado no tiene políticas públicas concretas para el sector, ni tampoco ejerce un control efectivo sobre las inmobiliarias. También que la mayor parte de los inquilinos alquila (63%) mediante inmobiliaria y que, en un porcentaje importante de casos, no se discriminan las expensas en ordinarias y extraordinarias (51%).</w:t>
      </w:r>
    </w:p>
    <w:p w:rsidR="00691060" w:rsidRPr="00E00263" w:rsidRDefault="00691060" w:rsidP="00691060">
      <w:pPr>
        <w:spacing w:after="120"/>
        <w:rPr>
          <w:rFonts w:ascii="Calibri" w:hAnsi="Calibri" w:cs="Arial"/>
          <w:szCs w:val="24"/>
          <w:lang w:val="es-AR"/>
        </w:rPr>
      </w:pPr>
      <w:r w:rsidRPr="00E00263">
        <w:rPr>
          <w:rFonts w:ascii="Calibri" w:hAnsi="Calibri" w:cs="Arial"/>
          <w:szCs w:val="24"/>
          <w:lang w:val="es-AR"/>
        </w:rPr>
        <w:t>La mayor parte de las respuestas fueron de mujeres inquilinas, lo cual verifica lo que las asociaciones de inquilinos observan en el asesoramiento diario: que las mujeres se encargan de los temas relacionados a la vivienda. El 25% de los inquilinos que participaron de la encuesta manifestó que sufrió en algún momento dificultad para alquilar por tener hijos. Este alto porcentaje discrimina especialmente a las madres solteras o separadas que conviven con hijos y no tienen vivienda propia. El 28% de las inquilinas que conviven con hijos, en relación con el 19% de los inquilinos que participaron en la encuesta, denunció esta dificultad.</w:t>
      </w:r>
    </w:p>
    <w:p w:rsidR="00691060" w:rsidRPr="00E00263" w:rsidRDefault="00691060" w:rsidP="00691060">
      <w:pPr>
        <w:spacing w:after="120"/>
        <w:rPr>
          <w:rFonts w:ascii="Calibri" w:hAnsi="Calibri" w:cs="Arial"/>
          <w:szCs w:val="24"/>
          <w:lang w:eastAsia="es-AR"/>
        </w:rPr>
      </w:pPr>
      <w:r w:rsidRPr="00E00263">
        <w:rPr>
          <w:rFonts w:ascii="Calibri" w:hAnsi="Calibri" w:cs="Arial"/>
          <w:szCs w:val="24"/>
          <w:lang w:val="es-AR"/>
        </w:rPr>
        <w:t>En resumidas cuentas, la problemática de los inquilinos resulta un entramado complejo, que insume una porción considerable del ingreso familiar, y tracciona la economía familiar hacia el abordaje de las renovaciones bianuales y las actualizaciones de depósitos. Son hogares que, a pesar de contar con ingresos medios o medios-altos, en muchos casos, debido a los constantes aumentos en el costo de vida, ven muy lejana la posibilidad de acceder a una casa propia.</w:t>
      </w:r>
    </w:p>
    <w:p w:rsidR="00691060" w:rsidRPr="00E00263" w:rsidRDefault="00691060" w:rsidP="00691060">
      <w:pPr>
        <w:shd w:val="clear" w:color="auto" w:fill="FFFFFF"/>
        <w:spacing w:after="120"/>
        <w:rPr>
          <w:rFonts w:ascii="Calibri" w:hAnsi="Calibri" w:cs="Arial"/>
          <w:szCs w:val="24"/>
          <w:lang w:eastAsia="es-AR"/>
        </w:rPr>
      </w:pPr>
    </w:p>
    <w:p w:rsidR="00691060" w:rsidRDefault="00691060" w:rsidP="00691060">
      <w:pPr>
        <w:spacing w:after="120"/>
        <w:rPr>
          <w:rFonts w:ascii="Calibri" w:hAnsi="Calibri" w:cs="Arial"/>
          <w:szCs w:val="24"/>
        </w:rPr>
      </w:pPr>
      <w:r w:rsidRPr="00E00263">
        <w:rPr>
          <w:rFonts w:ascii="Calibri" w:hAnsi="Calibri" w:cs="Arial"/>
          <w:szCs w:val="24"/>
        </w:rPr>
        <w:t xml:space="preserve">En el artículo 31 de la </w:t>
      </w:r>
      <w:r w:rsidRPr="00E00263">
        <w:rPr>
          <w:rFonts w:ascii="Calibri" w:hAnsi="Calibri" w:cs="Arial"/>
          <w:i/>
          <w:szCs w:val="24"/>
        </w:rPr>
        <w:t>Constitución de la Ciudad Autónoma de Buenos Aires</w:t>
      </w:r>
      <w:r w:rsidRPr="00E00263">
        <w:rPr>
          <w:rFonts w:ascii="Calibri" w:hAnsi="Calibri" w:cs="Arial"/>
          <w:szCs w:val="24"/>
        </w:rPr>
        <w:t xml:space="preserve"> del año 1996, se estableció que la ciudad “reconoce el derecho a una vivienda digna y a un hábitat adecuado”</w:t>
      </w:r>
      <w:r w:rsidRPr="00E00263">
        <w:rPr>
          <w:rFonts w:ascii="Calibri" w:hAnsi="Calibri" w:cs="Arial"/>
          <w:i/>
          <w:szCs w:val="24"/>
        </w:rPr>
        <w:t>.</w:t>
      </w:r>
      <w:r w:rsidRPr="00E00263">
        <w:rPr>
          <w:rFonts w:ascii="Calibri" w:hAnsi="Calibri" w:cs="Arial"/>
          <w:szCs w:val="24"/>
        </w:rPr>
        <w:t xml:space="preserve"> Allí también se dispone que la ciudad establece resolver “progresivamente” el “déficit habitacional, de infraestructura y de servicios, dando prioridad a las personas de los sectores de pobreza crítica y con necesidades especiales de escasos recursos”. Es también la ciudad la que debe auspiciar “</w:t>
      </w:r>
      <w:r w:rsidRPr="00E00263">
        <w:rPr>
          <w:rFonts w:ascii="Calibri" w:hAnsi="Calibri" w:cs="Arial"/>
          <w:szCs w:val="24"/>
          <w:shd w:val="clear" w:color="auto" w:fill="FFFFFF"/>
        </w:rPr>
        <w:t xml:space="preserve">la incorporación de los inmuebles ociosos”, y promover “los planes autogestionados, la integración </w:t>
      </w:r>
      <w:r w:rsidRPr="00E00263">
        <w:rPr>
          <w:rFonts w:ascii="Calibri" w:hAnsi="Calibri" w:cs="Arial"/>
          <w:szCs w:val="24"/>
          <w:shd w:val="clear" w:color="auto" w:fill="FFFFFF"/>
        </w:rPr>
        <w:lastRenderedPageBreak/>
        <w:t>urbanística y social de los pobladores marginados, la recuperación de las viviendas precarias y la regularización dominial y catastral, con criterios de radicación definitiva</w:t>
      </w:r>
      <w:r w:rsidRPr="00E00263">
        <w:rPr>
          <w:rFonts w:ascii="Calibri" w:hAnsi="Calibri" w:cs="Arial"/>
          <w:szCs w:val="24"/>
        </w:rPr>
        <w:t>”.</w:t>
      </w:r>
    </w:p>
    <w:p w:rsidR="00691060" w:rsidRDefault="00691060" w:rsidP="00691060">
      <w:pPr>
        <w:spacing w:after="120"/>
        <w:rPr>
          <w:rFonts w:ascii="Calibri" w:hAnsi="Calibri" w:cs="Arial"/>
          <w:szCs w:val="24"/>
        </w:rPr>
      </w:pPr>
    </w:p>
    <w:p w:rsidR="00691060" w:rsidRDefault="00691060" w:rsidP="00691060">
      <w:pPr>
        <w:spacing w:after="120"/>
        <w:rPr>
          <w:rFonts w:ascii="Calibri" w:hAnsi="Calibri" w:cs="Arial"/>
          <w:szCs w:val="24"/>
        </w:rPr>
      </w:pPr>
      <w:r>
        <w:rPr>
          <w:rFonts w:ascii="Calibri" w:hAnsi="Calibri" w:cs="Arial"/>
          <w:szCs w:val="24"/>
        </w:rPr>
        <w:t xml:space="preserve">Por estos motivos, solicitamos al cuerpo legislativo el tratamiento y aprobación de los tres proyectos que se presentan conjuntamente. </w:t>
      </w:r>
    </w:p>
    <w:p w:rsidR="00691060" w:rsidRDefault="00691060" w:rsidP="00691060">
      <w:pPr>
        <w:spacing w:after="120"/>
        <w:rPr>
          <w:rFonts w:ascii="Calibri" w:hAnsi="Calibri" w:cs="Arial"/>
          <w:szCs w:val="24"/>
        </w:rPr>
      </w:pPr>
      <w:r>
        <w:rPr>
          <w:rFonts w:ascii="Calibri" w:hAnsi="Calibri" w:cs="Arial"/>
          <w:szCs w:val="24"/>
        </w:rPr>
        <w:t>Estos tres proyectos son presentados por los siguientes colectivos y asambleas:</w:t>
      </w:r>
    </w:p>
    <w:p w:rsidR="00691060" w:rsidRDefault="00691060" w:rsidP="00691060">
      <w:pPr>
        <w:spacing w:after="120"/>
        <w:rPr>
          <w:rFonts w:ascii="Calibri" w:hAnsi="Calibri" w:cs="Arial"/>
          <w:szCs w:val="24"/>
        </w:rPr>
      </w:pPr>
      <w:r>
        <w:rPr>
          <w:rFonts w:ascii="Calibri" w:hAnsi="Calibri" w:cs="Arial"/>
          <w:szCs w:val="24"/>
        </w:rPr>
        <w:t xml:space="preserve"> </w:t>
      </w:r>
    </w:p>
    <w:p w:rsidR="00691060" w:rsidRPr="00E00263" w:rsidRDefault="00691060" w:rsidP="00691060">
      <w:pPr>
        <w:spacing w:after="120"/>
        <w:rPr>
          <w:rFonts w:ascii="Calibri" w:hAnsi="Calibri" w:cs="Arial"/>
          <w:szCs w:val="24"/>
        </w:rPr>
      </w:pPr>
    </w:p>
    <w:p w:rsidR="00691060" w:rsidRPr="00E00263" w:rsidRDefault="00691060" w:rsidP="00691060">
      <w:pPr>
        <w:shd w:val="clear" w:color="auto" w:fill="FFFFFF"/>
        <w:spacing w:after="120"/>
        <w:rPr>
          <w:rFonts w:ascii="Calibri" w:hAnsi="Calibri" w:cs="Arial"/>
          <w:szCs w:val="24"/>
          <w:lang w:eastAsia="es-AR"/>
        </w:rPr>
      </w:pPr>
    </w:p>
    <w:p w:rsidR="00691060" w:rsidRPr="00E00263" w:rsidRDefault="00691060" w:rsidP="00691060">
      <w:pPr>
        <w:spacing w:after="120"/>
        <w:rPr>
          <w:rFonts w:ascii="Calibri" w:hAnsi="Calibri" w:cs="Arial"/>
          <w:szCs w:val="24"/>
        </w:rPr>
      </w:pPr>
    </w:p>
    <w:p w:rsidR="00691060" w:rsidRPr="00E00263" w:rsidRDefault="00691060" w:rsidP="00691060">
      <w:pPr>
        <w:spacing w:after="120"/>
        <w:rPr>
          <w:rFonts w:ascii="Calibri" w:hAnsi="Calibri" w:cs="Arial"/>
          <w:b/>
          <w:szCs w:val="24"/>
        </w:rPr>
      </w:pPr>
    </w:p>
    <w:p w:rsidR="00691060" w:rsidRPr="00E00263" w:rsidRDefault="00691060" w:rsidP="00691060">
      <w:pPr>
        <w:spacing w:after="120"/>
        <w:rPr>
          <w:rFonts w:ascii="Calibri" w:hAnsi="Calibri" w:cs="Arial"/>
          <w:szCs w:val="24"/>
          <w:lang w:val="es-AR"/>
        </w:rPr>
      </w:pPr>
    </w:p>
    <w:p w:rsidR="008F3048" w:rsidRPr="000713CF" w:rsidRDefault="00A11064" w:rsidP="008F3048">
      <w:pPr>
        <w:rPr>
          <w:rFonts w:cs="Calibri"/>
          <w:b/>
          <w:color w:val="222222"/>
          <w:shd w:val="clear" w:color="auto" w:fill="FFFFFF"/>
        </w:rPr>
      </w:pPr>
      <w:r>
        <w:rPr>
          <w:rFonts w:ascii="Calibri" w:hAnsi="Calibri" w:cs="Arial"/>
          <w:b/>
          <w:szCs w:val="24"/>
        </w:rPr>
        <w:br w:type="page"/>
      </w:r>
      <w:r w:rsidR="008F3048" w:rsidRPr="000713CF">
        <w:rPr>
          <w:rFonts w:cs="Calibri"/>
          <w:b/>
          <w:color w:val="222222"/>
          <w:shd w:val="clear" w:color="auto" w:fill="FFFFFF"/>
        </w:rPr>
        <w:lastRenderedPageBreak/>
        <w:t>Organizaciones, Colectivos, Sindicatos y Asambleas que impulsan estos proyectos:</w:t>
      </w:r>
    </w:p>
    <w:p w:rsidR="008F3048" w:rsidRDefault="008F3048" w:rsidP="008F3048">
      <w:pPr>
        <w:rPr>
          <w:rFonts w:cs="Calibri"/>
          <w:color w:val="222222"/>
          <w:shd w:val="clear" w:color="auto" w:fill="FFFFFF"/>
        </w:rPr>
      </w:pPr>
    </w:p>
    <w:p w:rsidR="008F3048" w:rsidRDefault="008F3048" w:rsidP="008F3048">
      <w:pPr>
        <w:rPr>
          <w:rFonts w:cs="Calibri"/>
          <w:color w:val="222222"/>
          <w:shd w:val="clear" w:color="auto" w:fill="FFFFFF"/>
        </w:rPr>
      </w:pPr>
      <w:r>
        <w:rPr>
          <w:rFonts w:cs="Calibri"/>
          <w:color w:val="222222"/>
          <w:shd w:val="clear" w:color="auto" w:fill="FFFFFF"/>
        </w:rPr>
        <w:t>Observatorio del Derecho a la Ciudad (ODC)</w:t>
      </w:r>
    </w:p>
    <w:p w:rsidR="008F3048" w:rsidRDefault="008F3048" w:rsidP="008F3048">
      <w:pPr>
        <w:rPr>
          <w:rFonts w:cs="Calibri"/>
          <w:color w:val="222222"/>
          <w:shd w:val="clear" w:color="auto" w:fill="FFFFFF"/>
        </w:rPr>
      </w:pPr>
      <w:r>
        <w:rPr>
          <w:rFonts w:cs="Calibri"/>
          <w:color w:val="222222"/>
          <w:shd w:val="clear" w:color="auto" w:fill="FFFFFF"/>
        </w:rPr>
        <w:t>Inquilinos Agrupados</w:t>
      </w:r>
    </w:p>
    <w:p w:rsidR="008F3048" w:rsidRDefault="008F3048" w:rsidP="008F3048">
      <w:pPr>
        <w:rPr>
          <w:rFonts w:cs="Calibri"/>
          <w:color w:val="222222"/>
          <w:shd w:val="clear" w:color="auto" w:fill="FFFFFF"/>
        </w:rPr>
      </w:pPr>
      <w:r>
        <w:rPr>
          <w:rFonts w:cs="Calibri"/>
          <w:color w:val="222222"/>
          <w:shd w:val="clear" w:color="auto" w:fill="FFFFFF"/>
        </w:rPr>
        <w:t>Cátedra de Ingeniería Comunitaria (CLIC)</w:t>
      </w:r>
    </w:p>
    <w:p w:rsidR="008F3048" w:rsidRDefault="008F3048" w:rsidP="008F3048">
      <w:pPr>
        <w:rPr>
          <w:rFonts w:cs="Calibri"/>
          <w:color w:val="222222"/>
          <w:shd w:val="clear" w:color="auto" w:fill="FFFFFF"/>
        </w:rPr>
      </w:pPr>
      <w:r>
        <w:rPr>
          <w:rFonts w:cs="Calibri"/>
          <w:color w:val="222222"/>
          <w:shd w:val="clear" w:color="auto" w:fill="FFFFFF"/>
        </w:rPr>
        <w:t>Instituto de Pensamiento y Políticas Públicas (IPYPP)</w:t>
      </w:r>
    </w:p>
    <w:p w:rsidR="008F3048" w:rsidRDefault="008F3048" w:rsidP="008F3048">
      <w:pPr>
        <w:rPr>
          <w:rFonts w:cs="Calibri"/>
          <w:color w:val="222222"/>
          <w:shd w:val="clear" w:color="auto" w:fill="FFFFFF"/>
        </w:rPr>
      </w:pPr>
      <w:r>
        <w:rPr>
          <w:rFonts w:cs="Calibri"/>
          <w:color w:val="222222"/>
          <w:shd w:val="clear" w:color="auto" w:fill="FFFFFF"/>
        </w:rPr>
        <w:t>CTAA Capital</w:t>
      </w:r>
    </w:p>
    <w:p w:rsidR="008F3048" w:rsidRDefault="008F3048" w:rsidP="008F3048">
      <w:pPr>
        <w:rPr>
          <w:rFonts w:cs="Calibri"/>
          <w:color w:val="222222"/>
          <w:shd w:val="clear" w:color="auto" w:fill="FFFFFF"/>
        </w:rPr>
      </w:pPr>
      <w:r>
        <w:rPr>
          <w:rFonts w:cs="Calibri"/>
          <w:color w:val="222222"/>
          <w:shd w:val="clear" w:color="auto" w:fill="FFFFFF"/>
        </w:rPr>
        <w:t>Movimiento Comunero</w:t>
      </w:r>
    </w:p>
    <w:p w:rsidR="008F3048" w:rsidRDefault="008F3048" w:rsidP="008F3048">
      <w:pPr>
        <w:rPr>
          <w:rFonts w:cs="Calibri"/>
          <w:color w:val="222222"/>
          <w:shd w:val="clear" w:color="auto" w:fill="FFFFFF"/>
        </w:rPr>
      </w:pPr>
      <w:r>
        <w:rPr>
          <w:rFonts w:cs="Calibri"/>
          <w:color w:val="222222"/>
          <w:shd w:val="clear" w:color="auto" w:fill="FFFFFF"/>
        </w:rPr>
        <w:t>Asociación por la Justicia Ambiental (AJAM)</w:t>
      </w:r>
    </w:p>
    <w:p w:rsidR="008F3048" w:rsidRDefault="008F3048" w:rsidP="008F3048">
      <w:pPr>
        <w:rPr>
          <w:rFonts w:cs="Calibri"/>
          <w:color w:val="222222"/>
          <w:shd w:val="clear" w:color="auto" w:fill="FFFFFF"/>
        </w:rPr>
      </w:pPr>
      <w:r>
        <w:rPr>
          <w:rFonts w:cs="Calibri"/>
          <w:color w:val="222222"/>
          <w:shd w:val="clear" w:color="auto" w:fill="FFFFFF"/>
        </w:rPr>
        <w:t>Proyecto 7</w:t>
      </w:r>
    </w:p>
    <w:p w:rsidR="008F3048" w:rsidRDefault="008F3048" w:rsidP="008F3048">
      <w:pPr>
        <w:rPr>
          <w:rFonts w:cs="Calibri"/>
          <w:color w:val="222222"/>
          <w:shd w:val="clear" w:color="auto" w:fill="FFFFFF"/>
        </w:rPr>
      </w:pPr>
      <w:r>
        <w:rPr>
          <w:rFonts w:cs="Calibri"/>
          <w:color w:val="222222"/>
          <w:shd w:val="clear" w:color="auto" w:fill="FFFFFF"/>
        </w:rPr>
        <w:t>Colectivo por la Democracia Participativa y contra la Corrupción (CoDePaC)</w:t>
      </w:r>
    </w:p>
    <w:p w:rsidR="008F3048" w:rsidRDefault="008F3048" w:rsidP="008F3048">
      <w:pPr>
        <w:rPr>
          <w:rFonts w:cs="Calibri"/>
          <w:color w:val="222222"/>
          <w:shd w:val="clear" w:color="auto" w:fill="FFFFFF"/>
        </w:rPr>
      </w:pPr>
      <w:r>
        <w:rPr>
          <w:rFonts w:cs="Calibri"/>
          <w:color w:val="222222"/>
          <w:shd w:val="clear" w:color="auto" w:fill="FFFFFF"/>
        </w:rPr>
        <w:t>Frente Salvador Herrera</w:t>
      </w:r>
    </w:p>
    <w:p w:rsidR="008F3048" w:rsidRDefault="008F3048" w:rsidP="008F3048">
      <w:pPr>
        <w:rPr>
          <w:rFonts w:cs="Calibri"/>
          <w:color w:val="222222"/>
          <w:shd w:val="clear" w:color="auto" w:fill="FFFFFF"/>
        </w:rPr>
      </w:pPr>
      <w:r>
        <w:rPr>
          <w:rFonts w:cs="Calibri"/>
          <w:color w:val="222222"/>
          <w:shd w:val="clear" w:color="auto" w:fill="FFFFFF"/>
        </w:rPr>
        <w:t>Movimiento Popular La Dignidad</w:t>
      </w:r>
    </w:p>
    <w:p w:rsidR="008F3048" w:rsidRDefault="008F3048" w:rsidP="008F3048">
      <w:pPr>
        <w:rPr>
          <w:rFonts w:cs="Calibri"/>
          <w:color w:val="222222"/>
          <w:shd w:val="clear" w:color="auto" w:fill="FFFFFF"/>
        </w:rPr>
      </w:pPr>
      <w:r>
        <w:rPr>
          <w:rFonts w:cs="Calibri"/>
          <w:color w:val="222222"/>
          <w:shd w:val="clear" w:color="auto" w:fill="FFFFFF"/>
        </w:rPr>
        <w:t>Unidad Popular</w:t>
      </w:r>
    </w:p>
    <w:p w:rsidR="008F3048" w:rsidRDefault="008F3048" w:rsidP="008F3048">
      <w:pPr>
        <w:rPr>
          <w:rFonts w:cs="Calibri"/>
          <w:color w:val="222222"/>
          <w:shd w:val="clear" w:color="auto" w:fill="FFFFFF"/>
        </w:rPr>
      </w:pPr>
      <w:r>
        <w:rPr>
          <w:rFonts w:cs="Calibri"/>
          <w:color w:val="222222"/>
          <w:shd w:val="clear" w:color="auto" w:fill="FFFFFF"/>
        </w:rPr>
        <w:t>Multisectorial 21F</w:t>
      </w:r>
    </w:p>
    <w:p w:rsidR="008F3048" w:rsidRDefault="008F3048" w:rsidP="008F3048">
      <w:pPr>
        <w:rPr>
          <w:rFonts w:cs="Calibri"/>
          <w:color w:val="222222"/>
          <w:shd w:val="clear" w:color="auto" w:fill="FFFFFF"/>
        </w:rPr>
      </w:pPr>
      <w:r>
        <w:rPr>
          <w:rFonts w:cs="Calibri"/>
          <w:color w:val="222222"/>
          <w:shd w:val="clear" w:color="auto" w:fill="FFFFFF"/>
        </w:rPr>
        <w:t>ATE Capital</w:t>
      </w:r>
    </w:p>
    <w:p w:rsidR="008F3048" w:rsidRDefault="008F3048" w:rsidP="008F3048">
      <w:pPr>
        <w:rPr>
          <w:rFonts w:cs="Calibri"/>
          <w:color w:val="222222"/>
          <w:shd w:val="clear" w:color="auto" w:fill="FFFFFF"/>
        </w:rPr>
      </w:pPr>
      <w:r>
        <w:rPr>
          <w:rFonts w:cs="Calibri"/>
          <w:color w:val="222222"/>
          <w:shd w:val="clear" w:color="auto" w:fill="FFFFFF"/>
        </w:rPr>
        <w:t>Blog Proyecto Riachuelo</w:t>
      </w:r>
    </w:p>
    <w:p w:rsidR="008F3048" w:rsidRDefault="008F3048" w:rsidP="008F3048">
      <w:pPr>
        <w:rPr>
          <w:rFonts w:cs="Calibri"/>
          <w:color w:val="222222"/>
          <w:shd w:val="clear" w:color="auto" w:fill="FFFFFF"/>
        </w:rPr>
      </w:pPr>
      <w:r>
        <w:rPr>
          <w:rFonts w:cs="Calibri"/>
          <w:color w:val="222222"/>
          <w:shd w:val="clear" w:color="auto" w:fill="FFFFFF"/>
        </w:rPr>
        <w:t>Urbana TeVe</w:t>
      </w:r>
    </w:p>
    <w:p w:rsidR="008F3048" w:rsidRDefault="008F3048" w:rsidP="008F3048">
      <w:pPr>
        <w:rPr>
          <w:rFonts w:cs="Calibri"/>
          <w:color w:val="222222"/>
          <w:shd w:val="clear" w:color="auto" w:fill="FFFFFF"/>
        </w:rPr>
      </w:pPr>
      <w:r>
        <w:rPr>
          <w:rFonts w:cs="Calibri"/>
          <w:color w:val="222222"/>
          <w:shd w:val="clear" w:color="auto" w:fill="FFFFFF"/>
        </w:rPr>
        <w:t>Destapiadas</w:t>
      </w:r>
    </w:p>
    <w:p w:rsidR="008F3048" w:rsidRDefault="008F3048" w:rsidP="008F3048">
      <w:pPr>
        <w:rPr>
          <w:rFonts w:cs="Calibri"/>
          <w:color w:val="222222"/>
          <w:shd w:val="clear" w:color="auto" w:fill="FFFFFF"/>
        </w:rPr>
      </w:pPr>
      <w:r>
        <w:rPr>
          <w:rFonts w:cs="Calibri"/>
          <w:color w:val="222222"/>
          <w:shd w:val="clear" w:color="auto" w:fill="FFFFFF"/>
        </w:rPr>
        <w:t>Manzana 66</w:t>
      </w:r>
    </w:p>
    <w:p w:rsidR="008F3048" w:rsidRDefault="008F3048" w:rsidP="008F3048">
      <w:pPr>
        <w:rPr>
          <w:rFonts w:cs="Calibri"/>
          <w:color w:val="222222"/>
          <w:shd w:val="clear" w:color="auto" w:fill="FFFFFF"/>
        </w:rPr>
      </w:pPr>
      <w:r>
        <w:rPr>
          <w:rFonts w:cs="Calibri"/>
          <w:color w:val="222222"/>
          <w:shd w:val="clear" w:color="auto" w:fill="FFFFFF"/>
        </w:rPr>
        <w:t>Protocomuna Caballito</w:t>
      </w:r>
    </w:p>
    <w:p w:rsidR="008F3048" w:rsidRDefault="008F3048" w:rsidP="008F3048">
      <w:pPr>
        <w:rPr>
          <w:rFonts w:cs="Calibri"/>
          <w:color w:val="222222"/>
          <w:shd w:val="clear" w:color="auto" w:fill="FFFFFF"/>
        </w:rPr>
      </w:pPr>
      <w:r>
        <w:rPr>
          <w:rFonts w:cs="Calibri"/>
          <w:color w:val="222222"/>
          <w:shd w:val="clear" w:color="auto" w:fill="FFFFFF"/>
        </w:rPr>
        <w:t>Asamblea por Roccatagliata</w:t>
      </w:r>
    </w:p>
    <w:p w:rsidR="008F3048" w:rsidRDefault="008F3048" w:rsidP="008F3048">
      <w:pPr>
        <w:rPr>
          <w:rFonts w:cs="Calibri"/>
          <w:color w:val="222222"/>
          <w:shd w:val="clear" w:color="auto" w:fill="FFFFFF"/>
        </w:rPr>
      </w:pPr>
      <w:r>
        <w:rPr>
          <w:rFonts w:cs="Calibri"/>
          <w:color w:val="222222"/>
          <w:shd w:val="clear" w:color="auto" w:fill="FFFFFF"/>
        </w:rPr>
        <w:t>Fundación Rumbos</w:t>
      </w:r>
    </w:p>
    <w:p w:rsidR="008F3048" w:rsidRDefault="008F3048" w:rsidP="008F3048">
      <w:pPr>
        <w:rPr>
          <w:rFonts w:cs="Calibri"/>
          <w:color w:val="222222"/>
          <w:shd w:val="clear" w:color="auto" w:fill="FFFFFF"/>
        </w:rPr>
      </w:pPr>
      <w:r>
        <w:rPr>
          <w:rFonts w:cs="Calibri"/>
          <w:color w:val="222222"/>
          <w:shd w:val="clear" w:color="auto" w:fill="FFFFFF"/>
        </w:rPr>
        <w:t>Asociación Civil INCLUIME</w:t>
      </w:r>
    </w:p>
    <w:p w:rsidR="008F3048" w:rsidRDefault="008F3048" w:rsidP="008F3048">
      <w:pPr>
        <w:rPr>
          <w:rFonts w:cs="Calibri"/>
          <w:color w:val="222222"/>
          <w:shd w:val="clear" w:color="auto" w:fill="FFFFFF"/>
        </w:rPr>
      </w:pPr>
      <w:r>
        <w:rPr>
          <w:rFonts w:cs="Calibri"/>
          <w:color w:val="222222"/>
          <w:shd w:val="clear" w:color="auto" w:fill="FFFFFF"/>
        </w:rPr>
        <w:t>Federación de Villas (FedeVI)</w:t>
      </w:r>
    </w:p>
    <w:p w:rsidR="008F3048" w:rsidRDefault="008F3048" w:rsidP="008F3048">
      <w:pPr>
        <w:rPr>
          <w:rFonts w:cs="Calibri"/>
          <w:color w:val="222222"/>
          <w:shd w:val="clear" w:color="auto" w:fill="FFFFFF"/>
        </w:rPr>
      </w:pPr>
      <w:r>
        <w:rPr>
          <w:rFonts w:cs="Calibri"/>
          <w:color w:val="222222"/>
          <w:shd w:val="clear" w:color="auto" w:fill="FFFFFF"/>
        </w:rPr>
        <w:t>Alianza Internacional de Habitantes (AIH)</w:t>
      </w:r>
    </w:p>
    <w:p w:rsidR="008F3048" w:rsidRDefault="008F3048" w:rsidP="008F3048">
      <w:pPr>
        <w:rPr>
          <w:rFonts w:cs="Calibri"/>
          <w:color w:val="222222"/>
          <w:shd w:val="clear" w:color="auto" w:fill="FFFFFF"/>
        </w:rPr>
      </w:pPr>
      <w:r>
        <w:rPr>
          <w:rFonts w:cs="Calibri"/>
          <w:color w:val="222222"/>
          <w:shd w:val="clear" w:color="auto" w:fill="FFFFFF"/>
        </w:rPr>
        <w:t>Salvemos al Barrio y Vecinos por las Casas B</w:t>
      </w:r>
      <w:r w:rsidRPr="009C22A9">
        <w:rPr>
          <w:rFonts w:cs="Calibri"/>
          <w:color w:val="222222"/>
          <w:shd w:val="clear" w:color="auto" w:fill="FFFFFF"/>
        </w:rPr>
        <w:t>ajas.</w:t>
      </w:r>
    </w:p>
    <w:p w:rsidR="008F3048" w:rsidRDefault="008F3048" w:rsidP="008F3048">
      <w:pPr>
        <w:rPr>
          <w:rFonts w:cs="Calibri"/>
          <w:color w:val="222222"/>
          <w:shd w:val="clear" w:color="auto" w:fill="FFFFFF"/>
        </w:rPr>
      </w:pPr>
      <w:r>
        <w:rPr>
          <w:rFonts w:cs="Calibri"/>
          <w:color w:val="222222"/>
          <w:shd w:val="clear" w:color="auto" w:fill="FFFFFF"/>
        </w:rPr>
        <w:t>C</w:t>
      </w:r>
      <w:r w:rsidRPr="009C22A9">
        <w:rPr>
          <w:rFonts w:cs="Calibri"/>
          <w:color w:val="222222"/>
          <w:shd w:val="clear" w:color="auto" w:fill="FFFFFF"/>
        </w:rPr>
        <w:t>ooperativa de vivienda Juana Azurduy  CABA</w:t>
      </w:r>
    </w:p>
    <w:p w:rsidR="008F3048" w:rsidRDefault="008F3048" w:rsidP="008F3048">
      <w:pPr>
        <w:rPr>
          <w:rFonts w:cs="Calibri"/>
          <w:color w:val="222222"/>
          <w:shd w:val="clear" w:color="auto" w:fill="FFFFFF"/>
        </w:rPr>
      </w:pPr>
      <w:r>
        <w:rPr>
          <w:rFonts w:cs="Calibri"/>
          <w:color w:val="222222"/>
          <w:shd w:val="clear" w:color="auto" w:fill="FFFFFF"/>
        </w:rPr>
        <w:t>Taller Libre de Proyecto Social (UBA)</w:t>
      </w:r>
    </w:p>
    <w:p w:rsidR="008F3048" w:rsidRDefault="008F3048" w:rsidP="008F3048">
      <w:pPr>
        <w:rPr>
          <w:rFonts w:cs="Calibri"/>
          <w:color w:val="222222"/>
          <w:shd w:val="clear" w:color="auto" w:fill="FFFFFF"/>
        </w:rPr>
      </w:pPr>
      <w:r>
        <w:rPr>
          <w:rFonts w:cs="Calibri"/>
          <w:color w:val="222222"/>
          <w:shd w:val="clear" w:color="auto" w:fill="FFFFFF"/>
        </w:rPr>
        <w:t>Cooperativa Papa Francisco</w:t>
      </w:r>
    </w:p>
    <w:p w:rsidR="008F3048" w:rsidRDefault="008F3048" w:rsidP="008F3048">
      <w:pPr>
        <w:rPr>
          <w:rFonts w:cs="Calibri"/>
          <w:color w:val="222222"/>
          <w:shd w:val="clear" w:color="auto" w:fill="FFFFFF"/>
        </w:rPr>
      </w:pPr>
      <w:r w:rsidRPr="008A0087">
        <w:rPr>
          <w:rFonts w:cs="Calibri"/>
          <w:color w:val="222222"/>
          <w:shd w:val="clear" w:color="auto" w:fill="FFFFFF"/>
        </w:rPr>
        <w:t>Cooperativa cultural "El Puente"</w:t>
      </w:r>
    </w:p>
    <w:p w:rsidR="008F3048" w:rsidRDefault="008F3048" w:rsidP="008F3048">
      <w:pPr>
        <w:rPr>
          <w:rFonts w:cs="Calibri"/>
          <w:color w:val="222222"/>
          <w:shd w:val="clear" w:color="auto" w:fill="FFFFFF"/>
        </w:rPr>
      </w:pPr>
      <w:r w:rsidRPr="008A0087">
        <w:rPr>
          <w:rFonts w:cs="Calibri"/>
          <w:color w:val="222222"/>
          <w:shd w:val="clear" w:color="auto" w:fill="FFFFFF"/>
        </w:rPr>
        <w:t>Coop</w:t>
      </w:r>
      <w:r>
        <w:rPr>
          <w:rFonts w:cs="Calibri"/>
          <w:color w:val="222222"/>
          <w:shd w:val="clear" w:color="auto" w:fill="FFFFFF"/>
        </w:rPr>
        <w:t>erativa</w:t>
      </w:r>
      <w:r w:rsidRPr="008A0087">
        <w:rPr>
          <w:rFonts w:cs="Calibri"/>
          <w:color w:val="222222"/>
          <w:shd w:val="clear" w:color="auto" w:fill="FFFFFF"/>
        </w:rPr>
        <w:t xml:space="preserve"> Tierra del. Fuego</w:t>
      </w:r>
    </w:p>
    <w:p w:rsidR="008F3048" w:rsidRDefault="008F3048" w:rsidP="008F3048">
      <w:pPr>
        <w:rPr>
          <w:rFonts w:cs="Calibri"/>
          <w:color w:val="222222"/>
          <w:shd w:val="clear" w:color="auto" w:fill="FFFFFF"/>
        </w:rPr>
      </w:pPr>
      <w:r>
        <w:rPr>
          <w:rFonts w:cs="Calibri"/>
          <w:color w:val="222222"/>
          <w:shd w:val="clear" w:color="auto" w:fill="FFFFFF"/>
        </w:rPr>
        <w:t>Argentinos para la Victoria - Provincia 25</w:t>
      </w:r>
    </w:p>
    <w:p w:rsidR="008F3048" w:rsidRDefault="008F3048" w:rsidP="008F3048">
      <w:pPr>
        <w:rPr>
          <w:rFonts w:cs="Calibri"/>
          <w:color w:val="222222"/>
          <w:shd w:val="clear" w:color="auto" w:fill="FFFFFF"/>
        </w:rPr>
      </w:pPr>
      <w:r>
        <w:rPr>
          <w:rFonts w:cs="Calibri"/>
          <w:color w:val="222222"/>
          <w:shd w:val="clear" w:color="auto" w:fill="FFFFFF"/>
        </w:rPr>
        <w:t>Buenos Aires Precarizado</w:t>
      </w:r>
    </w:p>
    <w:p w:rsidR="008F3048" w:rsidRDefault="008F3048" w:rsidP="008F3048">
      <w:pPr>
        <w:rPr>
          <w:rFonts w:cs="Calibri"/>
          <w:color w:val="222222"/>
          <w:shd w:val="clear" w:color="auto" w:fill="FFFFFF"/>
        </w:rPr>
      </w:pPr>
      <w:r w:rsidRPr="00E921A8">
        <w:rPr>
          <w:rFonts w:cs="Calibri"/>
          <w:color w:val="222222"/>
          <w:shd w:val="clear" w:color="auto" w:fill="FFFFFF"/>
        </w:rPr>
        <w:t>Grupo de Vivienda y Hábitat en La Boca Resiste y Propone</w:t>
      </w:r>
      <w:r>
        <w:rPr>
          <w:rFonts w:cs="Calibri"/>
          <w:color w:val="222222"/>
          <w:shd w:val="clear" w:color="auto" w:fill="FFFFFF"/>
        </w:rPr>
        <w:t>.</w:t>
      </w:r>
    </w:p>
    <w:p w:rsidR="008F3048" w:rsidRDefault="008F3048" w:rsidP="008F3048">
      <w:pPr>
        <w:rPr>
          <w:rFonts w:cs="Calibri"/>
          <w:color w:val="222222"/>
          <w:shd w:val="clear" w:color="auto" w:fill="FFFFFF"/>
        </w:rPr>
      </w:pPr>
    </w:p>
    <w:p w:rsidR="008F3048" w:rsidRDefault="008F3048" w:rsidP="008F3048">
      <w:pPr>
        <w:rPr>
          <w:rFonts w:cs="Calibri"/>
          <w:color w:val="222222"/>
          <w:shd w:val="clear" w:color="auto" w:fill="FFFFFF"/>
        </w:rPr>
      </w:pPr>
      <w:r>
        <w:rPr>
          <w:rFonts w:cs="Calibri"/>
          <w:color w:val="222222"/>
          <w:shd w:val="clear" w:color="auto" w:fill="FFFFFF"/>
        </w:rPr>
        <w:t>Gabriela Massuh, escritora.</w:t>
      </w:r>
    </w:p>
    <w:p w:rsidR="008F3048" w:rsidRDefault="008F3048" w:rsidP="008F3048">
      <w:pPr>
        <w:rPr>
          <w:rFonts w:cs="Calibri"/>
          <w:color w:val="222222"/>
          <w:shd w:val="clear" w:color="auto" w:fill="FFFFFF"/>
        </w:rPr>
      </w:pPr>
      <w:r>
        <w:rPr>
          <w:rFonts w:cs="Calibri"/>
          <w:color w:val="222222"/>
          <w:shd w:val="clear" w:color="auto" w:fill="FFFFFF"/>
        </w:rPr>
        <w:t>Pedro Pirez, Conicet UBA.</w:t>
      </w:r>
    </w:p>
    <w:p w:rsidR="008F3048" w:rsidRDefault="008F3048" w:rsidP="008F3048">
      <w:pPr>
        <w:rPr>
          <w:rFonts w:cs="Calibri"/>
          <w:color w:val="222222"/>
          <w:shd w:val="clear" w:color="auto" w:fill="FFFFFF"/>
        </w:rPr>
      </w:pPr>
      <w:r>
        <w:rPr>
          <w:rFonts w:cs="Calibri"/>
          <w:color w:val="222222"/>
          <w:shd w:val="clear" w:color="auto" w:fill="FFFFFF"/>
        </w:rPr>
        <w:t>Arq. Magdalena Eggers.</w:t>
      </w:r>
    </w:p>
    <w:p w:rsidR="008F3048" w:rsidRDefault="008F3048" w:rsidP="00691060">
      <w:pPr>
        <w:spacing w:after="120"/>
        <w:rPr>
          <w:rFonts w:ascii="Calibri" w:hAnsi="Calibri" w:cs="Arial"/>
          <w:b/>
          <w:szCs w:val="24"/>
        </w:rPr>
      </w:pPr>
    </w:p>
    <w:p w:rsidR="008F3048" w:rsidRDefault="008F3048" w:rsidP="00691060">
      <w:pPr>
        <w:spacing w:after="120"/>
        <w:rPr>
          <w:rFonts w:ascii="Calibri" w:hAnsi="Calibri" w:cs="Arial"/>
          <w:b/>
          <w:szCs w:val="24"/>
        </w:rPr>
      </w:pPr>
    </w:p>
    <w:p w:rsidR="00691060" w:rsidRPr="00E00263" w:rsidRDefault="00691060" w:rsidP="00691060">
      <w:pPr>
        <w:spacing w:after="120"/>
        <w:rPr>
          <w:rFonts w:ascii="Calibri" w:hAnsi="Calibri" w:cs="Arial"/>
          <w:b/>
          <w:szCs w:val="24"/>
        </w:rPr>
      </w:pPr>
      <w:r w:rsidRPr="00E00263">
        <w:rPr>
          <w:rFonts w:ascii="Calibri" w:hAnsi="Calibri" w:cs="Arial"/>
          <w:b/>
          <w:szCs w:val="24"/>
        </w:rPr>
        <w:t>Bibliografía</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 xml:space="preserve">ÁMBITO FINANCIERO. 2017. “Alertan por los ‘riesgos’ de los créditos hipotecarios UVA si se mantiene inflación”, en </w:t>
      </w:r>
      <w:r w:rsidRPr="00E00263">
        <w:rPr>
          <w:rFonts w:ascii="Calibri" w:hAnsi="Calibri" w:cs="Arial"/>
          <w:i/>
          <w:szCs w:val="24"/>
        </w:rPr>
        <w:t>Ámbito Financiero</w:t>
      </w:r>
      <w:r w:rsidRPr="00E00263">
        <w:rPr>
          <w:rFonts w:ascii="Calibri" w:hAnsi="Calibri" w:cs="Arial"/>
          <w:szCs w:val="24"/>
        </w:rPr>
        <w:t xml:space="preserve"> 21/4/2017. Recuperado de http://www.ambito.com/880145-alertan-por-los-riesgos-de-los-creditos-hipotecarios-uva-si-se-mantiene-inflacion.</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shd w:val="clear" w:color="auto" w:fill="FFFFFF"/>
        </w:rPr>
        <w:lastRenderedPageBreak/>
        <w:t xml:space="preserve">BALDIVIEZO, Jonatan Emanuel. </w:t>
      </w:r>
      <w:r w:rsidRPr="00E00263">
        <w:rPr>
          <w:rFonts w:ascii="Calibri" w:hAnsi="Calibri" w:cs="Arial"/>
          <w:szCs w:val="24"/>
        </w:rPr>
        <w:t>2014. “</w:t>
      </w:r>
      <w:r w:rsidRPr="00E00263">
        <w:rPr>
          <w:rFonts w:ascii="Calibri" w:hAnsi="Calibri" w:cs="Arial"/>
          <w:bCs/>
          <w:szCs w:val="24"/>
          <w:lang w:val="es-AR" w:eastAsia="es-AR"/>
        </w:rPr>
        <w:t xml:space="preserve">Ilegalidades del GCABA en la entrega de títulos de propiedad en las villas: </w:t>
      </w:r>
      <w:r w:rsidRPr="00E00263">
        <w:rPr>
          <w:rFonts w:ascii="Calibri" w:hAnsi="Calibri" w:cs="Arial"/>
          <w:szCs w:val="24"/>
          <w:lang w:val="es-AR" w:eastAsia="es-AR"/>
        </w:rPr>
        <w:t>Primero la integración socio- urbana del barrio Los Piletones, luego la escrituración</w:t>
      </w:r>
      <w:r w:rsidRPr="00E00263">
        <w:rPr>
          <w:rFonts w:ascii="Calibri" w:hAnsi="Calibri" w:cs="Arial"/>
          <w:szCs w:val="24"/>
        </w:rPr>
        <w:t>”, Observatorio del Derecho a la Ciudad 27/10/2014. Recuperado de http://www.observatoriociudad.org/?s=noticia&amp;n=25 (Fecha de consulta: 8/2017).</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2014a. “</w:t>
      </w:r>
      <w:r w:rsidRPr="00E00263">
        <w:rPr>
          <w:rFonts w:ascii="Calibri" w:hAnsi="Calibri" w:cs="Arial"/>
          <w:bCs/>
          <w:szCs w:val="24"/>
          <w:lang w:val="es-AR" w:eastAsia="es-AR"/>
        </w:rPr>
        <w:t xml:space="preserve">El barrio Los Piletones inundado. </w:t>
      </w:r>
      <w:r w:rsidRPr="00E00263">
        <w:rPr>
          <w:rFonts w:ascii="Calibri" w:hAnsi="Calibri" w:cs="Arial"/>
          <w:szCs w:val="24"/>
          <w:lang w:val="es-AR" w:eastAsia="es-AR"/>
        </w:rPr>
        <w:t>Efectos de titularizar la precariedad</w:t>
      </w:r>
      <w:r w:rsidRPr="00E00263">
        <w:rPr>
          <w:rFonts w:ascii="Calibri" w:hAnsi="Calibri" w:cs="Arial"/>
          <w:szCs w:val="24"/>
        </w:rPr>
        <w:t>”, Observatorio del Derecho a la Ciudad 29/10/2014. Recuperado de http://www.observatoriociudad.org/?s=noticia&amp;n=26 (Fecha de consulta: 8/2017).</w:t>
      </w:r>
    </w:p>
    <w:p w:rsidR="00691060" w:rsidRPr="00E00263" w:rsidRDefault="00691060" w:rsidP="00691060">
      <w:pPr>
        <w:numPr>
          <w:ilvl w:val="0"/>
          <w:numId w:val="14"/>
        </w:numPr>
        <w:tabs>
          <w:tab w:val="left" w:pos="0"/>
          <w:tab w:val="num" w:pos="567"/>
        </w:tabs>
        <w:spacing w:after="120"/>
        <w:ind w:left="709" w:hanging="709"/>
        <w:rPr>
          <w:rFonts w:ascii="Calibri" w:hAnsi="Calibri" w:cs="Arial"/>
          <w:szCs w:val="24"/>
        </w:rPr>
      </w:pPr>
      <w:r w:rsidRPr="00E00263">
        <w:rPr>
          <w:rFonts w:ascii="Calibri" w:hAnsi="Calibri" w:cs="Arial"/>
          <w:szCs w:val="24"/>
        </w:rPr>
        <w:t xml:space="preserve">BANCO CENTRAL DE LA REPÚBLICA ARGENTINA. 2016. </w:t>
      </w:r>
      <w:r w:rsidRPr="00E00263">
        <w:rPr>
          <w:rFonts w:ascii="Calibri" w:hAnsi="Calibri" w:cs="Arial"/>
          <w:i/>
          <w:szCs w:val="24"/>
        </w:rPr>
        <w:t>Informe de Estabilidad Financiera Primer Semestre de 2016</w:t>
      </w:r>
      <w:r w:rsidRPr="00E00263">
        <w:rPr>
          <w:rFonts w:ascii="Calibri" w:hAnsi="Calibri" w:cs="Arial"/>
          <w:szCs w:val="24"/>
        </w:rPr>
        <w:t xml:space="preserve"> (Buenos Aires, Banco Central de la República Argentina) Recuperado de http://www.bcra.gob.ar/Pdfs/PublicacionesEstadisticas/bef0116e.pdf (Fecha de consulta: 10/5/2017).</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CENSO POPULAR DE PERSONAS EN SITUACIÓN DE CALLE. 2017. Informe preliminar. Recuperado de http://proyecto7.org/wp-content/uploads/2017/07/Informe-preliminar-1%C2%BA-CPPSC.pdf.</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 xml:space="preserve">CONSEJO ECONÓMICO Y SOCIAL. 2013. </w:t>
      </w:r>
      <w:r w:rsidRPr="00E00263">
        <w:rPr>
          <w:rFonts w:ascii="Calibri" w:hAnsi="Calibri" w:cs="Arial"/>
          <w:i/>
          <w:szCs w:val="24"/>
        </w:rPr>
        <w:t>Diagnóstico socio-habitacional de la Ciudad de Buenos Aires</w:t>
      </w:r>
      <w:r w:rsidRPr="00E00263">
        <w:rPr>
          <w:rFonts w:ascii="Calibri" w:hAnsi="Calibri" w:cs="Arial"/>
          <w:szCs w:val="24"/>
        </w:rPr>
        <w:t xml:space="preserve"> (Buenos Aires: Consejo Económico y Social de la Ciudad de Buenos Aires), Recuperado de http://www.bdigital.cesba.gob.ar/bitstream/handle/123456789/71/04%20-%20Informe%20Diagnostico%20Socio%20Habitacional%20en%20CABA%20-%20Diciembre%202013.pdf?sequence=6&amp;isAllowed=y.</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 xml:space="preserve">2015. </w:t>
      </w:r>
      <w:r w:rsidRPr="00E00263">
        <w:rPr>
          <w:rFonts w:ascii="Calibri" w:hAnsi="Calibri" w:cs="Arial"/>
          <w:i/>
          <w:szCs w:val="24"/>
        </w:rPr>
        <w:t>La ciudad de Buenos Aires inquilinizada. Un análisis acerca del mercado formal e informal de alquiler como estrategia de acceso a la vivienda en la CABA</w:t>
      </w:r>
      <w:r w:rsidRPr="00E00263">
        <w:rPr>
          <w:rFonts w:ascii="Calibri" w:hAnsi="Calibri" w:cs="Arial"/>
          <w:szCs w:val="24"/>
        </w:rPr>
        <w:t xml:space="preserve"> (Buenos Aires: Consejo Económico y Social). Recuperado de http://www.bdigital.cesba.gob.ar/handle/123456789/90.</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DEFENSORIA DEL PUEBLO. 2007. </w:t>
      </w:r>
      <w:r w:rsidRPr="00E00263">
        <w:rPr>
          <w:rFonts w:ascii="Calibri" w:hAnsi="Calibri" w:cs="Arial"/>
          <w:i/>
          <w:szCs w:val="24"/>
        </w:rPr>
        <w:t>Los desalojos y la Emergencia Habitacional en la Ciudad de Buenos Aires</w:t>
      </w:r>
      <w:r w:rsidRPr="00E00263">
        <w:rPr>
          <w:rFonts w:ascii="Calibri" w:hAnsi="Calibri" w:cs="Arial"/>
          <w:szCs w:val="24"/>
        </w:rPr>
        <w:t>. (Buenos Aires: Defensoría del Pueblo de la Ciudad Autónoma de Buenos Aires) Recuperado de http:/www.defensoria.org.ar/institucional/doc/desalojo.doc. (Fecha de consulta: 10/05/2014).</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 xml:space="preserve">2015. </w:t>
      </w:r>
      <w:r w:rsidRPr="00E00263">
        <w:rPr>
          <w:rFonts w:ascii="Calibri" w:hAnsi="Calibri" w:cs="Arial"/>
          <w:i/>
          <w:szCs w:val="24"/>
        </w:rPr>
        <w:t xml:space="preserve">El déficit habitacional en la Ciudad Autónoma de Buenos aires: Informe especial de la Defensoría </w:t>
      </w:r>
      <w:r w:rsidRPr="00E00263">
        <w:rPr>
          <w:rFonts w:ascii="Calibri" w:hAnsi="Calibri" w:cs="Arial"/>
          <w:szCs w:val="24"/>
        </w:rPr>
        <w:t>(Ciudad de Buenos Aires: Defensoría del Pueblo). Recuperado de http://www.defensoria.org.ar/noticias/el-deficit-habitacional-en-la-ciudad-autonoma-de-buenos-aires-informe-especial-de-la-defensoria/.</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DIRECCION GENERAL DE ESTADISTICAS Y CENSOS. 2016. </w:t>
      </w:r>
      <w:r w:rsidRPr="00E00263">
        <w:rPr>
          <w:rFonts w:ascii="Calibri" w:hAnsi="Calibri" w:cs="Arial"/>
          <w:i/>
          <w:szCs w:val="24"/>
        </w:rPr>
        <w:t>Anuario Estadístico Ciudad de Buenos Aires Año 2015</w:t>
      </w:r>
      <w:r w:rsidRPr="00E00263">
        <w:rPr>
          <w:rFonts w:ascii="Calibri" w:hAnsi="Calibri" w:cs="Arial"/>
          <w:szCs w:val="24"/>
        </w:rPr>
        <w:t xml:space="preserve"> (Buenos Aires: Dirección General de Estadística y Censos, Gobierno de la Ciudad de Buenos Aires).</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FERNÁNDEZ WAGNER, Raúl. 2014. “Déficit habitacional”. En Suplemento </w:t>
      </w:r>
      <w:r w:rsidRPr="00E00263">
        <w:rPr>
          <w:rFonts w:ascii="Calibri" w:hAnsi="Calibri" w:cs="Arial"/>
          <w:i/>
          <w:szCs w:val="24"/>
        </w:rPr>
        <w:t>Cash</w:t>
      </w:r>
      <w:r w:rsidRPr="00E00263">
        <w:rPr>
          <w:rFonts w:ascii="Calibri" w:hAnsi="Calibri" w:cs="Arial"/>
          <w:szCs w:val="24"/>
        </w:rPr>
        <w:t xml:space="preserve"> de </w:t>
      </w:r>
      <w:r w:rsidRPr="00E00263">
        <w:rPr>
          <w:rFonts w:ascii="Calibri" w:hAnsi="Calibri" w:cs="Arial"/>
          <w:i/>
          <w:szCs w:val="24"/>
        </w:rPr>
        <w:t>Pagina 12</w:t>
      </w:r>
      <w:r w:rsidRPr="00E00263">
        <w:rPr>
          <w:rFonts w:ascii="Calibri" w:hAnsi="Calibri" w:cs="Arial"/>
          <w:szCs w:val="24"/>
        </w:rPr>
        <w:t xml:space="preserve"> 16/2/2014. Recuperado de </w:t>
      </w:r>
      <w:hyperlink r:id="rId8" w:history="1">
        <w:r w:rsidRPr="00E00263">
          <w:rPr>
            <w:rFonts w:ascii="Calibri" w:hAnsi="Calibri" w:cs="Arial"/>
            <w:szCs w:val="24"/>
          </w:rPr>
          <w:t>https://www.pagina12.com.ar/diario/suplementos/cash/17-7449-2014-02-17.html</w:t>
        </w:r>
      </w:hyperlink>
      <w:r w:rsidRPr="00E00263">
        <w:rPr>
          <w:rFonts w:ascii="Calibri" w:hAnsi="Calibri" w:cs="Arial"/>
          <w:szCs w:val="24"/>
        </w:rPr>
        <w:t xml:space="preserve"> (Fecha de consulta: 10/2/2015)</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 xml:space="preserve">GOBIERNO DE LA CIUDAD AUTÓNOMA DE BUENOS AIRES. 2016. Decreto 690 8/6/2016. En: </w:t>
      </w:r>
      <w:r w:rsidRPr="00E00263">
        <w:rPr>
          <w:rFonts w:ascii="Calibri" w:hAnsi="Calibri" w:cs="Arial"/>
          <w:i/>
          <w:szCs w:val="24"/>
        </w:rPr>
        <w:t>Boletín Oficial Ciudad de Buenos Aires</w:t>
      </w:r>
      <w:r w:rsidRPr="00E00263">
        <w:rPr>
          <w:rFonts w:ascii="Calibri" w:hAnsi="Calibri" w:cs="Arial"/>
          <w:szCs w:val="24"/>
        </w:rPr>
        <w:t xml:space="preserve"> 2463 21/06/2006.</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INSTITUTO NACIONAL DE ESTADÍSTICAS Y CENSOS. 2010. </w:t>
      </w:r>
      <w:r w:rsidRPr="00E00263">
        <w:rPr>
          <w:rFonts w:ascii="Calibri" w:hAnsi="Calibri" w:cs="Arial"/>
          <w:i/>
          <w:szCs w:val="24"/>
        </w:rPr>
        <w:t>Total de viviendas por comuna Cuadro V1-P. Ciudad Autónoma de Buenos Aires. Año 2010</w:t>
      </w:r>
      <w:r w:rsidRPr="00E00263">
        <w:rPr>
          <w:rFonts w:ascii="Calibri" w:hAnsi="Calibri" w:cs="Arial"/>
          <w:szCs w:val="24"/>
        </w:rPr>
        <w:t xml:space="preserve"> (Buenos Aires: Instituto Nacional de Estadísticas y Censos).</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INSTITUTO DE VIVIENDA DE LA CIUDAD. 2013. </w:t>
      </w:r>
      <w:r w:rsidRPr="00E00263">
        <w:rPr>
          <w:rFonts w:ascii="Calibri" w:hAnsi="Calibri" w:cs="Arial"/>
          <w:i/>
          <w:szCs w:val="24"/>
        </w:rPr>
        <w:t>Documento N° 2 Diagnostico Déficit Habitacional por Comunas en CABA</w:t>
      </w:r>
      <w:r w:rsidRPr="00E00263">
        <w:rPr>
          <w:rFonts w:ascii="Calibri" w:hAnsi="Calibri" w:cs="Arial"/>
          <w:szCs w:val="24"/>
        </w:rPr>
        <w:t>. Serie de Informes Situación Habitacional CABA (Buenos Aires: Instituto de Vivienda de la Ciudad). Recuperado de http://www.buenosaires.gob.ar/sites/gcaba/files/serie_de_informes_situacion_habitacional_caba__ivc_n_2_-_deficit_habitacional_comunas_caba.pdf (Fecha de consulta: 10/8/2017).</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 xml:space="preserve">2014. </w:t>
      </w:r>
      <w:r w:rsidRPr="00E00263">
        <w:rPr>
          <w:rFonts w:ascii="Calibri" w:hAnsi="Calibri" w:cs="Arial"/>
          <w:i/>
          <w:szCs w:val="24"/>
        </w:rPr>
        <w:t>Condición de Ocupación de las Viviendas en CABA</w:t>
      </w:r>
      <w:r w:rsidRPr="00E00263">
        <w:rPr>
          <w:rFonts w:ascii="Calibri" w:hAnsi="Calibri" w:cs="Arial"/>
          <w:szCs w:val="24"/>
        </w:rPr>
        <w:t>. (Buenos Aires: Instituto de Vivienda de la Ciudad). Recuperado de http://www.buenosaires.gob.ar/sites/gcaba/files/viviendas_vacias_en_la_caba.pdf.</w:t>
      </w:r>
    </w:p>
    <w:p w:rsidR="00691060" w:rsidRPr="00E00263" w:rsidRDefault="00691060" w:rsidP="00691060">
      <w:pPr>
        <w:shd w:val="clear" w:color="auto" w:fill="FFFFFF"/>
        <w:spacing w:after="120"/>
        <w:ind w:left="709" w:hanging="709"/>
        <w:textAlignment w:val="baseline"/>
        <w:outlineLvl w:val="0"/>
        <w:rPr>
          <w:rFonts w:ascii="Calibri" w:hAnsi="Calibri" w:cs="Arial"/>
          <w:szCs w:val="24"/>
        </w:rPr>
      </w:pPr>
      <w:r w:rsidRPr="00E00263">
        <w:rPr>
          <w:rFonts w:ascii="Calibri" w:hAnsi="Calibri" w:cs="Arial"/>
          <w:spacing w:val="-9"/>
          <w:kern w:val="36"/>
          <w:szCs w:val="24"/>
          <w:lang w:val="es-AR" w:eastAsia="es-AR"/>
        </w:rPr>
        <w:t>LA NACION. 2016. “La Justicia intimó al gobierno porteño a realizar obras en un complejo de Soldati”. La Nación 26/4/2016. Recuperado de http://www.lanacion.com.ar/1892801-la-justicia-intimo-al-gobierno-porteno-a-realizar-obras-en-un-complejo-de-soldati.</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LEGISLATURA DE LA CIUDAD AUTÓNOMA DE BUENOS AIRES. 2009. Ley 3295 26/11/2009. Recuperado de http://www2.cedom.gob.ar/es/legislacion/normas/leyes/ley3295.html.</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2010. Ley 3706 13/12/2010. Recuperado de http://www.buenosaires.gob.ar/areas/leg_tecnica/sin/normapop09.php?id=165158&amp;qu=c&amp;ft=0&amp;cp=&amp;rl=1&amp;rf=0&amp;im=&amp;ui=0&amp;printi=&amp;pelikan=1&amp;sezion=2333660&amp;primera=0&amp;mot_toda=&amp;mot_frase=&amp;mot_alguna=.</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LETCHER, Hernán; Eva Sacco; Lucas Villani y Julia Strada. 2018. </w:t>
      </w:r>
      <w:r w:rsidRPr="00E00263">
        <w:rPr>
          <w:rFonts w:ascii="Calibri" w:hAnsi="Calibri" w:cs="Arial"/>
          <w:i/>
          <w:szCs w:val="24"/>
        </w:rPr>
        <w:t>Créditos UVA: balance a dos años de su lanzamiento</w:t>
      </w:r>
      <w:r w:rsidRPr="00E00263">
        <w:rPr>
          <w:rFonts w:ascii="Calibri" w:hAnsi="Calibri" w:cs="Arial"/>
          <w:szCs w:val="24"/>
        </w:rPr>
        <w:t xml:space="preserve"> (Buenos Aires: CEPA).</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MINISTERIO DE DESARROLLO URBANO Y TRANSPORTE. SUBSECRETARÍA DE PLANEAMIENTO. 2016. </w:t>
      </w:r>
      <w:r w:rsidRPr="00E00263">
        <w:rPr>
          <w:rFonts w:ascii="Calibri" w:hAnsi="Calibri" w:cs="Arial"/>
          <w:i/>
          <w:szCs w:val="24"/>
        </w:rPr>
        <w:t>Precio de oferta de venta de terrenos, Mercado Inmobiliario de la Ciudad de Buenos Aires, Diciembre 2016</w:t>
      </w:r>
      <w:r w:rsidRPr="00E00263">
        <w:rPr>
          <w:rFonts w:ascii="Calibri" w:hAnsi="Calibri" w:cs="Arial"/>
          <w:szCs w:val="24"/>
        </w:rPr>
        <w:t>. (Buenos Aires: Ministerio de Desarrollo Urbano y Transporte Subsecretaría de Planeamiento). Recuperado de http://www.buenosaires.gob.ar/sites/gcaba/files/terrenos_dic16.pdf.</w:t>
      </w:r>
    </w:p>
    <w:p w:rsidR="00691060" w:rsidRPr="00E00263" w:rsidRDefault="00691060" w:rsidP="00691060">
      <w:pPr>
        <w:spacing w:after="120"/>
        <w:ind w:left="709" w:hanging="709"/>
        <w:rPr>
          <w:rFonts w:ascii="Calibri" w:hAnsi="Calibri" w:cs="Calibri"/>
          <w:szCs w:val="24"/>
        </w:rPr>
      </w:pPr>
      <w:r w:rsidRPr="00E00263">
        <w:rPr>
          <w:rFonts w:ascii="Calibri" w:hAnsi="Calibri" w:cs="Calibri"/>
          <w:spacing w:val="-8"/>
          <w:szCs w:val="24"/>
        </w:rPr>
        <w:t>OBSERVATORIO DEL DERECHO A LA CIUDAD</w:t>
      </w:r>
      <w:r w:rsidRPr="00E00263">
        <w:rPr>
          <w:rFonts w:ascii="Calibri" w:eastAsia="Garamond" w:hAnsi="Calibri" w:cs="Calibri"/>
          <w:spacing w:val="-8"/>
          <w:szCs w:val="24"/>
        </w:rPr>
        <w:t>.</w:t>
      </w:r>
      <w:r w:rsidRPr="00E00263">
        <w:rPr>
          <w:rFonts w:ascii="Calibri" w:hAnsi="Calibri" w:cs="Calibri"/>
          <w:spacing w:val="-8"/>
          <w:szCs w:val="24"/>
        </w:rPr>
        <w:t xml:space="preserve"> </w:t>
      </w:r>
      <w:r w:rsidRPr="00E00263">
        <w:rPr>
          <w:rFonts w:ascii="Calibri" w:eastAsia="Garamond" w:hAnsi="Calibri" w:cs="Calibri"/>
          <w:spacing w:val="-8"/>
          <w:szCs w:val="24"/>
        </w:rPr>
        <w:t>2017. “El PRO vendería al Grupo América (Vila-Manzano) las tierras conocidas como Flechabus cambiando su destino de viviendas para familias del Barrio Carlos Mugica (Ex Villa 31)”, Observatorio del Derecho a la Ciudad 11/11/2017. Recuperado de http://observatoriociudad.org/panel/biblioteca/22_47_242017%20-%2011%20-</w:t>
      </w:r>
      <w:r w:rsidRPr="00E00263">
        <w:rPr>
          <w:rFonts w:ascii="Calibri" w:eastAsia="Garamond" w:hAnsi="Calibri" w:cs="Calibri"/>
          <w:spacing w:val="-8"/>
          <w:szCs w:val="24"/>
        </w:rPr>
        <w:lastRenderedPageBreak/>
        <w:t>%20noviembre%20-%2029%20-%20Venta%20de%20tierra%20villa%2031%20America.pdf.</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Calibri"/>
          <w:szCs w:val="24"/>
        </w:rPr>
        <w:t>PAZ, Luis. 2008. “Desalojo</w:t>
      </w:r>
      <w:r w:rsidRPr="00E00263">
        <w:rPr>
          <w:rFonts w:ascii="Calibri" w:hAnsi="Calibri" w:cs="Arial"/>
          <w:szCs w:val="24"/>
        </w:rPr>
        <w:t xml:space="preserve"> porteño for export”, en </w:t>
      </w:r>
      <w:r w:rsidRPr="00E00263">
        <w:rPr>
          <w:rFonts w:ascii="Calibri" w:hAnsi="Calibri" w:cs="Arial"/>
          <w:i/>
          <w:szCs w:val="24"/>
        </w:rPr>
        <w:t>Pagina 12</w:t>
      </w:r>
      <w:r w:rsidRPr="00E00263">
        <w:rPr>
          <w:rFonts w:ascii="Calibri" w:hAnsi="Calibri" w:cs="Arial"/>
          <w:szCs w:val="24"/>
        </w:rPr>
        <w:t xml:space="preserve"> 7/1/2008, 12.</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 xml:space="preserve">RODRÍGUEZ LARRETA, Horacio. 2016. “Articulación e integralidad”. </w:t>
      </w:r>
      <w:r w:rsidRPr="00E00263">
        <w:rPr>
          <w:rFonts w:ascii="Calibri" w:hAnsi="Calibri" w:cs="Arial"/>
          <w:i/>
          <w:szCs w:val="24"/>
        </w:rPr>
        <w:t xml:space="preserve">De villa a Barrio 2012-2015 </w:t>
      </w:r>
      <w:r w:rsidRPr="00E00263">
        <w:rPr>
          <w:rFonts w:ascii="Calibri" w:hAnsi="Calibri" w:cs="Arial"/>
          <w:szCs w:val="24"/>
        </w:rPr>
        <w:t>(Buenos Aires: Gobierno de la Ciudad Autónoma de Buenos Aires), 12.</w:t>
      </w:r>
    </w:p>
    <w:p w:rsidR="00691060" w:rsidRPr="00E00263" w:rsidRDefault="00691060" w:rsidP="00691060">
      <w:pPr>
        <w:spacing w:after="120"/>
        <w:ind w:left="709" w:hanging="709"/>
        <w:rPr>
          <w:rFonts w:ascii="Calibri" w:hAnsi="Calibri" w:cs="Arial"/>
          <w:szCs w:val="24"/>
          <w:lang w:val="fr-FR"/>
        </w:rPr>
      </w:pPr>
      <w:r w:rsidRPr="00E00263">
        <w:rPr>
          <w:rFonts w:ascii="Calibri" w:hAnsi="Calibri" w:cs="Arial"/>
          <w:szCs w:val="24"/>
          <w:lang w:val="fr-FR"/>
        </w:rPr>
        <w:t xml:space="preserve">SANCHEZ, Sandra Inés; Jonatan Emanuel Baldiviezo. 2017. </w:t>
      </w:r>
      <w:r w:rsidRPr="00E00263">
        <w:rPr>
          <w:rFonts w:ascii="Calibri" w:hAnsi="Calibri" w:cs="Arial"/>
          <w:szCs w:val="24"/>
        </w:rPr>
        <w:t>“Conteinera o caja de Pandora. Las futuras viviendas del sector Cristo Obrero del Barrio Carlos Mugica (ex Villa 31-31 bis)” 12/10/2017. Recuperado de http://observatoriociudad.org/panel/biblioteca/20_23_542017%20-%2010%20-%20octubre%20-%2012%20-%20viviendas%20nuevas%20para%20Cristo%20Obrero.pdf.</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2018. “Peligro de vida en el Conjunto Urbano Barrio Padre Mugica” 18/2/2018. Recuperado de http://observatoriociudad.org/?s=noticia&amp;n=168.</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2018a. “De las conclusiones del Informe Técnico-Estructural que justificó el desalojo forzoso y demolición de viviendas en Barrio Carlos Mugica (Ex Villa 31-31 bis) se desprende que el GCBA podría hacer lo mismo con cualquier vivienda construida en las villas de la ciudad” 3/3/2018. Recuperado de http://observatoriociudad.org/panel/biblioteca/18_15_452018%20-%2002%20-%20febrero%20-%2028%20-%20Desalojo%20administrativo%20ilegal%20e%20infundado.pdf.</w:t>
      </w:r>
    </w:p>
    <w:p w:rsidR="00691060" w:rsidRPr="00E00263" w:rsidRDefault="00691060" w:rsidP="00691060">
      <w:pPr>
        <w:spacing w:after="120"/>
        <w:ind w:left="709" w:hanging="709"/>
        <w:rPr>
          <w:rFonts w:ascii="Calibri" w:hAnsi="Calibri" w:cs="Calibri"/>
          <w:szCs w:val="24"/>
        </w:rPr>
      </w:pPr>
      <w:r w:rsidRPr="00E00263">
        <w:rPr>
          <w:rFonts w:ascii="Calibri" w:hAnsi="Calibri" w:cs="Arial"/>
          <w:szCs w:val="24"/>
        </w:rPr>
        <w:t>_____.</w:t>
      </w:r>
      <w:r w:rsidRPr="00E00263">
        <w:rPr>
          <w:rFonts w:ascii="Calibri" w:hAnsi="Calibri" w:cs="Arial"/>
          <w:szCs w:val="24"/>
        </w:rPr>
        <w:tab/>
      </w:r>
      <w:r w:rsidRPr="00E00263">
        <w:rPr>
          <w:rFonts w:ascii="Calibri" w:hAnsi="Calibri" w:cs="Calibri"/>
          <w:szCs w:val="24"/>
        </w:rPr>
        <w:t>2018b. “Un protocolo para legalizar los desalojos forzosos en el Barrio Padre Carlos Mugica (Ex Villa 31-31bis)” 23/3/2018. Recuperado de http://observatoriociudad.org/?s=noticia&amp;n=177.</w:t>
      </w:r>
    </w:p>
    <w:p w:rsidR="00691060" w:rsidRPr="00E00263" w:rsidRDefault="00691060" w:rsidP="00691060">
      <w:pPr>
        <w:spacing w:after="120"/>
        <w:ind w:left="709" w:hanging="709"/>
        <w:rPr>
          <w:rFonts w:ascii="Calibri" w:hAnsi="Calibri" w:cs="Calibri"/>
          <w:szCs w:val="24"/>
        </w:rPr>
      </w:pPr>
      <w:r w:rsidRPr="00E00263">
        <w:rPr>
          <w:rFonts w:ascii="Calibri" w:hAnsi="Calibri" w:cs="Calibri"/>
          <w:szCs w:val="24"/>
        </w:rPr>
        <w:t>_____.</w:t>
      </w:r>
      <w:r w:rsidRPr="00E00263">
        <w:rPr>
          <w:rFonts w:ascii="Calibri" w:hAnsi="Calibri" w:cs="Calibri"/>
          <w:szCs w:val="24"/>
        </w:rPr>
        <w:tab/>
        <w:t>2018c. “La integración imposible. La relocalización fallida de las familias de Cristo Obrero a las viviendas de Conteinera (re-urbanización del Barrio Padre Carlos Mugica, ex Villa 31-31 bis) 11/4/2018”. Recuperado de http://observatoriociudad.org/panel/biblioteca/12_21_302018%20-%2004%20-%2011%20-%20La%20integraci%C3%B3n%20imposible%20-%20la%20relocalizaci%C3%B3n%20fallida%20Containera.pdf.</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 xml:space="preserve">SECRETARÍA DE HÁBITAT E INCLUSIÓN. 2016. “El complejo Soldati se transforma”. En: </w:t>
      </w:r>
      <w:r w:rsidRPr="00E00263">
        <w:rPr>
          <w:rFonts w:ascii="Calibri" w:hAnsi="Calibri" w:cs="Arial"/>
          <w:i/>
          <w:szCs w:val="24"/>
        </w:rPr>
        <w:t>De Villa a Barrio</w:t>
      </w:r>
      <w:r w:rsidRPr="00E00263">
        <w:rPr>
          <w:rFonts w:ascii="Calibri" w:hAnsi="Calibri" w:cs="Arial"/>
          <w:szCs w:val="24"/>
        </w:rPr>
        <w:t xml:space="preserve"> 5/2016, 6.</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_____.</w:t>
      </w:r>
      <w:r w:rsidRPr="00E00263">
        <w:rPr>
          <w:rFonts w:ascii="Calibri" w:hAnsi="Calibri" w:cs="Arial"/>
          <w:szCs w:val="24"/>
        </w:rPr>
        <w:tab/>
        <w:t xml:space="preserve">2016a. </w:t>
      </w:r>
      <w:r w:rsidRPr="00E00263">
        <w:rPr>
          <w:rFonts w:ascii="Calibri" w:hAnsi="Calibri" w:cs="Arial"/>
          <w:i/>
          <w:szCs w:val="24"/>
        </w:rPr>
        <w:t xml:space="preserve">De Villa a Barrio 2012-2015 </w:t>
      </w:r>
      <w:r w:rsidRPr="00E00263">
        <w:rPr>
          <w:rFonts w:ascii="Calibri" w:hAnsi="Calibri" w:cs="Arial"/>
          <w:szCs w:val="24"/>
        </w:rPr>
        <w:t>(Buenos Aires: Secretaría de Hábitat e Inclusión).</w:t>
      </w:r>
    </w:p>
    <w:p w:rsidR="00691060" w:rsidRPr="00E00263" w:rsidRDefault="00691060" w:rsidP="00691060">
      <w:pPr>
        <w:spacing w:after="120"/>
        <w:ind w:left="709" w:hanging="709"/>
        <w:rPr>
          <w:rFonts w:ascii="Calibri" w:hAnsi="Calibri" w:cs="Arial"/>
          <w:szCs w:val="24"/>
        </w:rPr>
      </w:pPr>
      <w:r w:rsidRPr="00E00263">
        <w:rPr>
          <w:rFonts w:ascii="Calibri" w:hAnsi="Calibri" w:cs="Arial"/>
          <w:szCs w:val="24"/>
        </w:rPr>
        <w:t xml:space="preserve">TELAM. 2015. “Fuertes críticas al plan Alquilar Se Puede” lanzado por el gobierno porteño”, en </w:t>
      </w:r>
      <w:r w:rsidRPr="00E00263">
        <w:rPr>
          <w:rFonts w:ascii="Calibri" w:hAnsi="Calibri" w:cs="Arial"/>
          <w:i/>
          <w:szCs w:val="24"/>
        </w:rPr>
        <w:t>Telam</w:t>
      </w:r>
      <w:r w:rsidRPr="00E00263">
        <w:rPr>
          <w:rFonts w:ascii="Calibri" w:hAnsi="Calibri" w:cs="Arial"/>
          <w:szCs w:val="24"/>
        </w:rPr>
        <w:t xml:space="preserve"> 13/4/2015. Recuperado de: http://www.telam.com.ar/notas/201504/101370-alquilar-se-puede-plan-gobierno-porteno-ciudad-de-buenos-aires.html</w:t>
      </w:r>
    </w:p>
    <w:p w:rsidR="00691060" w:rsidRPr="00E00263" w:rsidRDefault="00691060" w:rsidP="00691060">
      <w:pPr>
        <w:widowControl w:val="0"/>
        <w:numPr>
          <w:ilvl w:val="0"/>
          <w:numId w:val="14"/>
        </w:numPr>
        <w:tabs>
          <w:tab w:val="left" w:pos="0"/>
          <w:tab w:val="num" w:pos="567"/>
        </w:tabs>
        <w:suppressAutoHyphens/>
        <w:spacing w:after="120"/>
        <w:ind w:left="709" w:hanging="709"/>
        <w:rPr>
          <w:rFonts w:ascii="Calibri" w:hAnsi="Calibri" w:cs="Arial"/>
          <w:szCs w:val="24"/>
        </w:rPr>
      </w:pPr>
      <w:r w:rsidRPr="00E00263">
        <w:rPr>
          <w:rFonts w:ascii="Calibri" w:hAnsi="Calibri" w:cs="Arial"/>
          <w:szCs w:val="24"/>
        </w:rPr>
        <w:t xml:space="preserve">ZAPATA, María Cecilia. 2013. </w:t>
      </w:r>
      <w:r w:rsidRPr="00E00263">
        <w:rPr>
          <w:rFonts w:ascii="Calibri" w:hAnsi="Calibri" w:cs="Arial"/>
          <w:i/>
          <w:szCs w:val="24"/>
        </w:rPr>
        <w:t xml:space="preserve">El Programa de Autogestión de la Vivienda: El ciclo de vida de una política habitacional habilitante a la participación social y el derecho al hábitat y a la ciudad. </w:t>
      </w:r>
      <w:r w:rsidRPr="00E00263">
        <w:rPr>
          <w:rFonts w:ascii="Calibri" w:hAnsi="Calibri" w:cs="Arial"/>
          <w:szCs w:val="24"/>
        </w:rPr>
        <w:t xml:space="preserve">Documentos de Jóvenes Investigadores N° 36 </w:t>
      </w:r>
      <w:r w:rsidRPr="00E00263">
        <w:rPr>
          <w:rFonts w:ascii="Calibri" w:hAnsi="Calibri" w:cs="Arial"/>
          <w:szCs w:val="24"/>
        </w:rPr>
        <w:lastRenderedPageBreak/>
        <w:t>abril 2013, (Instituto de Investigaciones Gino Germani, Universidad de Buenos Aires).</w:t>
      </w:r>
    </w:p>
    <w:p w:rsidR="00691060" w:rsidRPr="00E00263" w:rsidRDefault="00691060" w:rsidP="00691060">
      <w:pPr>
        <w:spacing w:after="120"/>
        <w:rPr>
          <w:rFonts w:ascii="Calibri" w:hAnsi="Calibri"/>
          <w:szCs w:val="24"/>
          <w:lang w:val="es-MX"/>
        </w:rPr>
      </w:pPr>
      <w:r w:rsidRPr="00E00263">
        <w:rPr>
          <w:rFonts w:ascii="Calibri" w:eastAsia="Arial" w:hAnsi="Calibri"/>
          <w:szCs w:val="24"/>
        </w:rPr>
        <w:t xml:space="preserve"> </w:t>
      </w:r>
    </w:p>
    <w:p w:rsidR="00691060" w:rsidRPr="00E00263" w:rsidRDefault="00691060" w:rsidP="00691060">
      <w:pPr>
        <w:spacing w:after="120"/>
        <w:rPr>
          <w:rFonts w:ascii="Calibri" w:hAnsi="Calibri"/>
          <w:szCs w:val="24"/>
          <w:lang w:val="es-MX"/>
        </w:rPr>
      </w:pPr>
    </w:p>
    <w:p w:rsidR="006305F0" w:rsidRPr="00691060" w:rsidRDefault="006305F0" w:rsidP="006305F0">
      <w:pPr>
        <w:rPr>
          <w:rFonts w:ascii="Calibri" w:hAnsi="Calibri"/>
          <w:szCs w:val="24"/>
        </w:rPr>
      </w:pPr>
    </w:p>
    <w:sectPr w:rsidR="006305F0" w:rsidRPr="00691060" w:rsidSect="00C55C56">
      <w:headerReference w:type="default" r:id="rId9"/>
      <w:footerReference w:type="default" r:id="rId10"/>
      <w:pgSz w:w="11907" w:h="16840" w:code="9"/>
      <w:pgMar w:top="1701" w:right="1701"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826" w:rsidRDefault="002C3826">
      <w:r>
        <w:separator/>
      </w:r>
    </w:p>
  </w:endnote>
  <w:endnote w:type="continuationSeparator" w:id="0">
    <w:p w:rsidR="002C3826" w:rsidRDefault="002C3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FF" w:rsidRPr="00297977" w:rsidRDefault="00081FFF">
    <w:pPr>
      <w:pStyle w:val="Piedepgina"/>
      <w:rPr>
        <w:color w:val="333333"/>
        <w:sz w:val="20"/>
      </w:rPr>
    </w:pPr>
    <w:bookmarkStart w:id="1" w:name="Proyecto"/>
    <w:bookmarkEnd w:id="1"/>
  </w:p>
  <w:p w:rsidR="00081FFF" w:rsidRPr="00297977" w:rsidRDefault="00081FFF">
    <w:pPr>
      <w:pStyle w:val="Piedepgina"/>
      <w:rPr>
        <w:color w:val="333333"/>
        <w:sz w:val="20"/>
      </w:rPr>
    </w:pPr>
    <w:r w:rsidRPr="00297977">
      <w:rPr>
        <w:color w:val="333333"/>
        <w:sz w:val="20"/>
      </w:rPr>
      <w:t xml:space="preserve">Último cambio: </w:t>
    </w:r>
    <w:fldSimple w:instr=" SAVEDATE  \* MERGEFORMAT ">
      <w:r w:rsidR="00BB1390">
        <w:rPr>
          <w:noProof/>
          <w:color w:val="333333"/>
          <w:sz w:val="20"/>
        </w:rPr>
        <w:t>15/07/2019 14:08:00</w:t>
      </w:r>
    </w:fldSimple>
    <w:r w:rsidRPr="00297977">
      <w:rPr>
        <w:color w:val="333333"/>
        <w:sz w:val="20"/>
      </w:rPr>
      <w:t xml:space="preserve">  -  Cantidad de caracteres: </w:t>
    </w:r>
    <w:fldSimple w:instr=" NUMCHARS  \* MERGEFORMAT ">
      <w:r w:rsidR="00BE4139">
        <w:rPr>
          <w:noProof/>
          <w:color w:val="333333"/>
          <w:sz w:val="20"/>
        </w:rPr>
        <w:t>53607</w:t>
      </w:r>
    </w:fldSimple>
    <w:r w:rsidRPr="00297977">
      <w:rPr>
        <w:color w:val="333333"/>
        <w:sz w:val="20"/>
      </w:rPr>
      <w:t xml:space="preserve"> - Cantidad de palabras: </w:t>
    </w:r>
    <w:fldSimple w:instr=" NUMWORDS  \* MERGEFORMAT ">
      <w:r w:rsidR="00BE4139">
        <w:rPr>
          <w:noProof/>
          <w:color w:val="333333"/>
          <w:sz w:val="20"/>
        </w:rPr>
        <w:t>9703</w:t>
      </w:r>
    </w:fldSimple>
  </w:p>
  <w:p w:rsidR="00081FFF" w:rsidRPr="00297977" w:rsidRDefault="00081FFF" w:rsidP="00B05649">
    <w:pPr>
      <w:pStyle w:val="Piedepgina"/>
      <w:tabs>
        <w:tab w:val="left" w:pos="3565"/>
      </w:tabs>
      <w:rPr>
        <w:rStyle w:val="Nmerodepgina"/>
        <w:color w:val="333333"/>
      </w:rPr>
    </w:pPr>
    <w:r w:rsidRPr="00297977">
      <w:rPr>
        <w:color w:val="333333"/>
        <w:sz w:val="20"/>
      </w:rPr>
      <w:tab/>
      <w:t>Pág.</w:t>
    </w:r>
    <w:r w:rsidRPr="00297977">
      <w:rPr>
        <w:color w:val="333333"/>
      </w:rPr>
      <w:t xml:space="preserve"> </w:t>
    </w:r>
    <w:r w:rsidRPr="00297977">
      <w:rPr>
        <w:rStyle w:val="Nmerodepgina"/>
        <w:color w:val="333333"/>
      </w:rPr>
      <w:fldChar w:fldCharType="begin"/>
    </w:r>
    <w:r w:rsidRPr="00297977">
      <w:rPr>
        <w:rStyle w:val="Nmerodepgina"/>
        <w:color w:val="333333"/>
      </w:rPr>
      <w:instrText xml:space="preserve"> PAGE </w:instrText>
    </w:r>
    <w:r w:rsidRPr="00297977">
      <w:rPr>
        <w:rStyle w:val="Nmerodepgina"/>
        <w:color w:val="333333"/>
      </w:rPr>
      <w:fldChar w:fldCharType="separate"/>
    </w:r>
    <w:r w:rsidR="00BB1390">
      <w:rPr>
        <w:rStyle w:val="Nmerodepgina"/>
        <w:noProof/>
        <w:color w:val="333333"/>
      </w:rPr>
      <w:t>25</w:t>
    </w:r>
    <w:r w:rsidRPr="00297977">
      <w:rPr>
        <w:rStyle w:val="Nmerodepgina"/>
        <w:color w:val="333333"/>
      </w:rPr>
      <w:fldChar w:fldCharType="end"/>
    </w:r>
    <w:r w:rsidRPr="00297977">
      <w:rPr>
        <w:rStyle w:val="Nmerodepgina"/>
        <w:color w:val="333333"/>
      </w:rPr>
      <w:t>/</w:t>
    </w:r>
    <w:fldSimple w:instr=" NUMPAGES  \* MERGEFORMAT ">
      <w:r w:rsidR="00BB1390">
        <w:rPr>
          <w:rStyle w:val="Nmerodepgina"/>
          <w:noProof/>
          <w:color w:val="333333"/>
        </w:rPr>
        <w:t>25</w:t>
      </w:r>
    </w:fldSimple>
    <w:r w:rsidRPr="00297977">
      <w:rPr>
        <w:rStyle w:val="Nmerodepgina"/>
        <w:color w:val="333333"/>
      </w:rPr>
      <w:t xml:space="preserve"> </w:t>
    </w:r>
  </w:p>
  <w:p w:rsidR="00081FFF" w:rsidRPr="00297977" w:rsidRDefault="00081FFF">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826" w:rsidRDefault="002C3826">
      <w:r>
        <w:separator/>
      </w:r>
    </w:p>
  </w:footnote>
  <w:footnote w:type="continuationSeparator" w:id="0">
    <w:p w:rsidR="002C3826" w:rsidRDefault="002C3826">
      <w:r>
        <w:continuationSeparator/>
      </w:r>
    </w:p>
  </w:footnote>
  <w:footnote w:id="1">
    <w:p w:rsidR="00691060" w:rsidRPr="00660039" w:rsidRDefault="00691060" w:rsidP="00691060">
      <w:pPr>
        <w:pStyle w:val="Textonotapie"/>
        <w:rPr>
          <w:rFonts w:ascii="Arial" w:hAnsi="Arial" w:cs="Arial"/>
          <w:sz w:val="18"/>
          <w:szCs w:val="18"/>
          <w:lang w:val="es-AR"/>
        </w:rPr>
      </w:pPr>
      <w:r w:rsidRPr="00660039">
        <w:rPr>
          <w:rStyle w:val="Refdenotaalpie"/>
          <w:rFonts w:ascii="Arial" w:hAnsi="Arial" w:cs="Arial"/>
          <w:sz w:val="18"/>
          <w:szCs w:val="18"/>
        </w:rPr>
        <w:footnoteRef/>
      </w:r>
      <w:r w:rsidRPr="00660039">
        <w:rPr>
          <w:rFonts w:ascii="Arial" w:hAnsi="Arial" w:cs="Arial"/>
          <w:sz w:val="18"/>
          <w:szCs w:val="18"/>
          <w:lang w:val="es-AR"/>
        </w:rPr>
        <w:t>El 11% de los hogares, que representa unas 126.000 personas (DP 2015).</w:t>
      </w:r>
    </w:p>
  </w:footnote>
  <w:footnote w:id="2">
    <w:p w:rsidR="00691060" w:rsidRPr="000F6356" w:rsidRDefault="00691060" w:rsidP="00691060">
      <w:pPr>
        <w:pStyle w:val="Textonotapie"/>
      </w:pPr>
      <w:r w:rsidRPr="000F6356">
        <w:rPr>
          <w:rStyle w:val="Refdenotaalpie"/>
        </w:rPr>
        <w:footnoteRef/>
      </w:r>
      <w:r w:rsidRPr="000F6356">
        <w:t xml:space="preserve">En </w:t>
      </w:r>
      <w:r w:rsidRPr="000F6356">
        <w:rPr>
          <w:i/>
        </w:rPr>
        <w:t>Diagnóstico Socio Habitacional de la Ciudad de Buenos Aires</w:t>
      </w:r>
      <w:r w:rsidRPr="000F6356">
        <w:t>, Consejo Económico y Social de la Ciudad de Buenos Aires, año 2013. www.consejo.gob.ar</w:t>
      </w:r>
    </w:p>
  </w:footnote>
  <w:footnote w:id="3">
    <w:p w:rsidR="00691060" w:rsidRPr="006911CD" w:rsidRDefault="00691060" w:rsidP="00691060">
      <w:pPr>
        <w:pStyle w:val="Textonotapie"/>
        <w:jc w:val="both"/>
        <w:rPr>
          <w:lang w:val="es-AR"/>
        </w:rPr>
      </w:pPr>
      <w:r w:rsidRPr="006911CD">
        <w:rPr>
          <w:rStyle w:val="Refdenotaalpie"/>
        </w:rPr>
        <w:footnoteRef/>
      </w:r>
      <w:r w:rsidRPr="006911CD">
        <w:t>Análisis elaborado e</w:t>
      </w:r>
      <w:r w:rsidRPr="006911CD">
        <w:rPr>
          <w:lang w:val="es-AR"/>
        </w:rPr>
        <w:t>n “Buenos Aires Sin Techo. La ausencia de políticas de acceso a la vivienda (2009-2010)”. Equipo de trabajo del Despacho Dip</w:t>
      </w:r>
      <w:r>
        <w:rPr>
          <w:lang w:val="es-AR"/>
        </w:rPr>
        <w:t>utado</w:t>
      </w:r>
      <w:r w:rsidRPr="006911CD">
        <w:rPr>
          <w:lang w:val="es-AR"/>
        </w:rPr>
        <w:t xml:space="preserve"> (mc) Facundo Di Filippo.</w:t>
      </w:r>
    </w:p>
  </w:footnote>
  <w:footnote w:id="4">
    <w:p w:rsidR="00691060" w:rsidRPr="006911CD" w:rsidRDefault="00691060" w:rsidP="00691060">
      <w:pPr>
        <w:pStyle w:val="Textonotapie"/>
        <w:jc w:val="both"/>
      </w:pPr>
      <w:r w:rsidRPr="006911CD">
        <w:rPr>
          <w:rStyle w:val="Refdenotaalpie"/>
        </w:rPr>
        <w:footnoteRef/>
      </w:r>
      <w:r w:rsidRPr="006911CD">
        <w:t xml:space="preserve">Datos extraídos de </w:t>
      </w:r>
      <w:r w:rsidRPr="006911CD">
        <w:rPr>
          <w:bCs/>
          <w:smallCaps/>
          <w:color w:val="220000"/>
          <w:shd w:val="clear" w:color="auto" w:fill="FAFAFA"/>
        </w:rPr>
        <w:t>Rodríguez Alonso, Raquel</w:t>
      </w:r>
      <w:r w:rsidRPr="006911CD">
        <w:rPr>
          <w:color w:val="220000"/>
          <w:shd w:val="clear" w:color="auto" w:fill="FAFAFA"/>
        </w:rPr>
        <w:t xml:space="preserve"> (2011) «La política de vivienda en España en el contexto europeo. Deudas y Retos»,</w:t>
      </w:r>
      <w:r>
        <w:rPr>
          <w:color w:val="220000"/>
          <w:shd w:val="clear" w:color="auto" w:fill="FAFAFA"/>
        </w:rPr>
        <w:t xml:space="preserve"> </w:t>
      </w:r>
      <w:r w:rsidRPr="006911CD">
        <w:rPr>
          <w:rStyle w:val="nfasis"/>
          <w:color w:val="220000"/>
          <w:shd w:val="clear" w:color="auto" w:fill="FAFAFA"/>
        </w:rPr>
        <w:t>Boletín CF+S</w:t>
      </w:r>
      <w:r w:rsidRPr="006911CD">
        <w:rPr>
          <w:color w:val="220000"/>
          <w:shd w:val="clear" w:color="auto" w:fill="FAFAFA"/>
        </w:rPr>
        <w:t xml:space="preserve">, 47/48, pp. 125-172. Recurso electrónico en línea: </w:t>
      </w:r>
      <w:r w:rsidRPr="006911CD">
        <w:rPr>
          <w:shd w:val="clear" w:color="auto" w:fill="FAFAFA"/>
        </w:rPr>
        <w:t>http://habitat.aq.upm.es/boletin/n47/arrod_5.html</w:t>
      </w:r>
    </w:p>
  </w:footnote>
  <w:footnote w:id="5">
    <w:p w:rsidR="00691060" w:rsidRPr="00342B5C" w:rsidRDefault="00691060" w:rsidP="00691060">
      <w:pPr>
        <w:pStyle w:val="Textonotapie"/>
      </w:pPr>
      <w:r w:rsidRPr="00342B5C">
        <w:rPr>
          <w:rStyle w:val="Refdenotaalpie"/>
        </w:rPr>
        <w:footnoteRef/>
      </w:r>
      <w:r w:rsidRPr="00342B5C">
        <w:t>Decreto Reglamentario 1062/13 http://www.gob.gba.gov.ar/legislacion/legislacion/13-1062.html</w:t>
      </w:r>
      <w:r>
        <w:t>.</w:t>
      </w:r>
    </w:p>
  </w:footnote>
  <w:footnote w:id="6">
    <w:p w:rsidR="00691060" w:rsidRPr="008E0643" w:rsidRDefault="00691060" w:rsidP="00691060">
      <w:pPr>
        <w:pStyle w:val="Textonotapie"/>
        <w:jc w:val="both"/>
        <w:rPr>
          <w:rFonts w:ascii="Arial" w:hAnsi="Arial" w:cs="Arial"/>
          <w:color w:val="FF0000"/>
          <w:sz w:val="18"/>
          <w:szCs w:val="18"/>
          <w:lang w:val="es-AR"/>
        </w:rPr>
      </w:pPr>
      <w:r w:rsidRPr="00660039">
        <w:rPr>
          <w:rStyle w:val="Refdenotaalpie"/>
          <w:rFonts w:ascii="Arial" w:hAnsi="Arial" w:cs="Arial"/>
          <w:sz w:val="18"/>
          <w:szCs w:val="18"/>
        </w:rPr>
        <w:footnoteRef/>
      </w:r>
      <w:r w:rsidRPr="00660039">
        <w:rPr>
          <w:rFonts w:ascii="Arial" w:hAnsi="Arial" w:cs="Arial"/>
          <w:sz w:val="18"/>
          <w:szCs w:val="18"/>
          <w:lang w:val="es-AR"/>
        </w:rPr>
        <w:t xml:space="preserve">Beneficiarios de subsidio habitacional otorgado por el Decreto 690/06: 6800; </w:t>
      </w:r>
      <w:r>
        <w:rPr>
          <w:rFonts w:ascii="Arial" w:hAnsi="Arial" w:cs="Arial"/>
          <w:sz w:val="18"/>
          <w:szCs w:val="18"/>
          <w:lang w:val="es-AR"/>
        </w:rPr>
        <w:t>b</w:t>
      </w:r>
      <w:r w:rsidRPr="00660039">
        <w:rPr>
          <w:rFonts w:ascii="Arial" w:hAnsi="Arial" w:cs="Arial"/>
          <w:sz w:val="18"/>
          <w:szCs w:val="18"/>
          <w:lang w:val="es-AR"/>
        </w:rPr>
        <w:t>eneficiarios de amparo judicial</w:t>
      </w:r>
      <w:r w:rsidRPr="00974360">
        <w:rPr>
          <w:rFonts w:ascii="Arial" w:hAnsi="Arial" w:cs="Arial"/>
          <w:sz w:val="18"/>
          <w:szCs w:val="18"/>
          <w:lang w:val="es-AR"/>
        </w:rPr>
        <w:t xml:space="preserve"> para garantizar acceso a vivienda: 5430; </w:t>
      </w:r>
      <w:r>
        <w:rPr>
          <w:rFonts w:ascii="Arial" w:hAnsi="Arial" w:cs="Arial"/>
          <w:sz w:val="18"/>
          <w:szCs w:val="18"/>
          <w:lang w:val="es-AR"/>
        </w:rPr>
        <w:t>a</w:t>
      </w:r>
      <w:r w:rsidRPr="00974360">
        <w:rPr>
          <w:rFonts w:ascii="Arial" w:hAnsi="Arial" w:cs="Arial"/>
          <w:sz w:val="18"/>
          <w:szCs w:val="18"/>
          <w:lang w:val="es-AR"/>
        </w:rPr>
        <w:t>dolescentes de 18 años institucionalizados en el sistema de justicia penal juvenil en condición de egreso</w:t>
      </w:r>
      <w:r>
        <w:rPr>
          <w:rFonts w:ascii="Arial" w:hAnsi="Arial" w:cs="Arial"/>
          <w:sz w:val="18"/>
          <w:szCs w:val="18"/>
          <w:lang w:val="es-AR"/>
        </w:rPr>
        <w:t>;</w:t>
      </w:r>
      <w:r w:rsidRPr="00974360">
        <w:rPr>
          <w:rFonts w:ascii="Arial" w:hAnsi="Arial" w:cs="Arial"/>
          <w:sz w:val="18"/>
          <w:szCs w:val="18"/>
          <w:lang w:val="es-AR"/>
        </w:rPr>
        <w:t xml:space="preserve"> </w:t>
      </w:r>
      <w:r>
        <w:rPr>
          <w:rFonts w:ascii="Arial" w:hAnsi="Arial" w:cs="Arial"/>
          <w:sz w:val="18"/>
          <w:szCs w:val="18"/>
          <w:lang w:val="es-AR"/>
        </w:rPr>
        <w:t>d</w:t>
      </w:r>
      <w:r w:rsidRPr="00974360">
        <w:rPr>
          <w:rFonts w:ascii="Arial" w:hAnsi="Arial" w:cs="Arial"/>
          <w:sz w:val="18"/>
          <w:szCs w:val="18"/>
          <w:lang w:val="es-AR"/>
        </w:rPr>
        <w:t>esalojos con sentencia firme; adultos institucionalizados en el sistema penal próximos a finalizar condena</w:t>
      </w:r>
      <w:r>
        <w:rPr>
          <w:rFonts w:ascii="Arial" w:hAnsi="Arial" w:cs="Arial"/>
          <w:sz w:val="18"/>
          <w:szCs w:val="18"/>
          <w:lang w:val="es-AR"/>
        </w:rPr>
        <w:t>;</w:t>
      </w:r>
      <w:r w:rsidRPr="00974360">
        <w:rPr>
          <w:rFonts w:ascii="Arial" w:hAnsi="Arial" w:cs="Arial"/>
          <w:sz w:val="18"/>
          <w:szCs w:val="18"/>
          <w:lang w:val="es-AR"/>
        </w:rPr>
        <w:t xml:space="preserve"> adultos que teniendo el alta médica de salud mental permanecen institucionalizados por no tener donde vivir</w:t>
      </w:r>
      <w:r>
        <w:rPr>
          <w:rFonts w:ascii="Arial" w:hAnsi="Arial" w:cs="Arial"/>
          <w:sz w:val="18"/>
          <w:szCs w:val="18"/>
          <w:lang w:val="es-AR"/>
        </w:rPr>
        <w:t>;</w:t>
      </w:r>
      <w:r w:rsidRPr="00974360">
        <w:rPr>
          <w:rFonts w:ascii="Arial" w:hAnsi="Arial" w:cs="Arial"/>
          <w:sz w:val="18"/>
          <w:szCs w:val="18"/>
          <w:lang w:val="es-AR"/>
        </w:rPr>
        <w:t xml:space="preserve"> familias incluidas en hoteles en el marco de Operativo frío o situaciones particulares.</w:t>
      </w:r>
    </w:p>
  </w:footnote>
  <w:footnote w:id="7">
    <w:p w:rsidR="00691060" w:rsidRPr="000F6356" w:rsidRDefault="00691060" w:rsidP="00691060">
      <w:pPr>
        <w:pStyle w:val="Textonotapie"/>
        <w:rPr>
          <w:lang w:val="es-AR"/>
        </w:rPr>
      </w:pPr>
      <w:r w:rsidRPr="000F6356">
        <w:rPr>
          <w:rStyle w:val="Refdenotaalpie"/>
        </w:rPr>
        <w:footnoteRef/>
      </w:r>
      <w:r w:rsidRPr="000F6356">
        <w:rPr>
          <w:lang w:val="es-AR"/>
        </w:rPr>
        <w:t>Datos CENSO INDEC 2010.</w:t>
      </w:r>
    </w:p>
  </w:footnote>
  <w:footnote w:id="8">
    <w:p w:rsidR="00691060" w:rsidRPr="00021BA2" w:rsidRDefault="00691060" w:rsidP="00691060">
      <w:pPr>
        <w:pStyle w:val="Textonotapie"/>
        <w:jc w:val="both"/>
        <w:rPr>
          <w:rFonts w:ascii="Arial" w:hAnsi="Arial" w:cs="Arial"/>
          <w:sz w:val="18"/>
          <w:szCs w:val="18"/>
          <w:lang w:val="es-AR"/>
        </w:rPr>
      </w:pPr>
      <w:r w:rsidRPr="00021BA2">
        <w:rPr>
          <w:rStyle w:val="Refdenotaalpie"/>
          <w:rFonts w:ascii="Arial" w:hAnsi="Arial" w:cs="Arial"/>
          <w:sz w:val="18"/>
          <w:szCs w:val="18"/>
        </w:rPr>
        <w:footnoteRef/>
      </w:r>
      <w:r w:rsidRPr="00021BA2">
        <w:rPr>
          <w:rFonts w:ascii="Arial" w:hAnsi="Arial" w:cs="Arial"/>
          <w:sz w:val="18"/>
          <w:szCs w:val="18"/>
          <w:lang w:val="es-AR"/>
        </w:rPr>
        <w:t xml:space="preserve">Ver Informe del Observatorio del Derecho a la Ciudad: “Peligro de vida en el Conjunto Urbano Barrio Padre Mugica” (Sánchez </w:t>
      </w:r>
      <w:r w:rsidRPr="00B9064B">
        <w:rPr>
          <w:rFonts w:ascii="Arial" w:hAnsi="Arial" w:cs="Arial"/>
          <w:color w:val="FF0000"/>
          <w:sz w:val="18"/>
          <w:szCs w:val="18"/>
          <w:lang w:val="es-AR"/>
        </w:rPr>
        <w:t>y</w:t>
      </w:r>
      <w:r>
        <w:rPr>
          <w:rFonts w:ascii="Arial" w:hAnsi="Arial" w:cs="Arial"/>
          <w:sz w:val="18"/>
          <w:szCs w:val="18"/>
          <w:lang w:val="es-AR"/>
        </w:rPr>
        <w:t xml:space="preserve"> </w:t>
      </w:r>
      <w:r w:rsidRPr="00021BA2">
        <w:rPr>
          <w:rFonts w:ascii="Arial" w:hAnsi="Arial" w:cs="Arial"/>
          <w:sz w:val="18"/>
          <w:szCs w:val="18"/>
          <w:lang w:val="es-AR"/>
        </w:rPr>
        <w:t>Baldiviezo 2018).</w:t>
      </w:r>
    </w:p>
  </w:footnote>
  <w:footnote w:id="9">
    <w:p w:rsidR="00691060" w:rsidRPr="00CE09A7" w:rsidRDefault="00691060" w:rsidP="00691060">
      <w:pPr>
        <w:pStyle w:val="Textonotapie"/>
        <w:jc w:val="both"/>
        <w:rPr>
          <w:rFonts w:ascii="Arial" w:hAnsi="Arial" w:cs="Arial"/>
          <w:sz w:val="18"/>
          <w:szCs w:val="18"/>
        </w:rPr>
      </w:pPr>
      <w:r w:rsidRPr="00CE09A7">
        <w:rPr>
          <w:rStyle w:val="Refdenotaalpie"/>
          <w:rFonts w:ascii="Arial" w:hAnsi="Arial" w:cs="Arial"/>
          <w:sz w:val="18"/>
          <w:szCs w:val="18"/>
        </w:rPr>
        <w:footnoteRef/>
      </w:r>
      <w:r w:rsidRPr="00CE09A7">
        <w:rPr>
          <w:rFonts w:ascii="Arial" w:hAnsi="Arial" w:cs="Arial"/>
          <w:sz w:val="18"/>
          <w:szCs w:val="18"/>
        </w:rPr>
        <w:t>La agenda mediática estuvo centrada en la cobertura de los hechos políticos y económicos a nivel nacional por su relevancia e impacto en el ámbito económico y social. Entre los temas centrales estuvo la emergencia social, los aumentos tarifarios y las causas de corrupción del anterior gobierno.</w:t>
      </w:r>
    </w:p>
  </w:footnote>
  <w:footnote w:id="10">
    <w:p w:rsidR="00691060" w:rsidRPr="00CE09A7" w:rsidRDefault="00691060" w:rsidP="00691060">
      <w:pPr>
        <w:pStyle w:val="Textonotapie"/>
        <w:jc w:val="both"/>
        <w:rPr>
          <w:rFonts w:ascii="Arial" w:hAnsi="Arial" w:cs="Arial"/>
          <w:sz w:val="18"/>
          <w:szCs w:val="18"/>
        </w:rPr>
      </w:pPr>
      <w:r w:rsidRPr="00CE09A7">
        <w:rPr>
          <w:rStyle w:val="Refdenotaalpie"/>
          <w:rFonts w:ascii="Arial" w:hAnsi="Arial" w:cs="Arial"/>
          <w:sz w:val="18"/>
          <w:szCs w:val="18"/>
        </w:rPr>
        <w:footnoteRef/>
      </w:r>
      <w:r w:rsidRPr="00CE09A7">
        <w:rPr>
          <w:rFonts w:ascii="Arial" w:hAnsi="Arial" w:cs="Arial"/>
          <w:sz w:val="18"/>
          <w:szCs w:val="18"/>
        </w:rPr>
        <w:t xml:space="preserve">Según relevamientos </w:t>
      </w:r>
      <w:r>
        <w:rPr>
          <w:rFonts w:ascii="Arial" w:hAnsi="Arial" w:cs="Arial"/>
          <w:sz w:val="18"/>
          <w:szCs w:val="18"/>
        </w:rPr>
        <w:t>de la Comisión</w:t>
      </w:r>
      <w:r w:rsidRPr="00CE09A7">
        <w:rPr>
          <w:rFonts w:ascii="Arial" w:hAnsi="Arial" w:cs="Arial"/>
          <w:sz w:val="18"/>
          <w:szCs w:val="18"/>
        </w:rPr>
        <w:t xml:space="preserve"> de Vivienda y Hábitat de</w:t>
      </w:r>
      <w:r>
        <w:rPr>
          <w:rFonts w:ascii="Arial" w:hAnsi="Arial" w:cs="Arial"/>
          <w:sz w:val="18"/>
          <w:szCs w:val="18"/>
        </w:rPr>
        <w:t xml:space="preserve"> la Agrupación</w:t>
      </w:r>
      <w:r w:rsidRPr="00CE09A7">
        <w:rPr>
          <w:rFonts w:ascii="Arial" w:hAnsi="Arial" w:cs="Arial"/>
          <w:sz w:val="18"/>
          <w:szCs w:val="18"/>
        </w:rPr>
        <w:t xml:space="preserve"> La Boca Resiste y Propone que semanalmente coordina toda la información sobre desalojos en el barrio.</w:t>
      </w:r>
    </w:p>
  </w:footnote>
  <w:footnote w:id="11">
    <w:p w:rsidR="00691060" w:rsidRPr="00CE09A7" w:rsidRDefault="00691060" w:rsidP="00691060">
      <w:pPr>
        <w:pStyle w:val="Textonotapie"/>
        <w:jc w:val="both"/>
        <w:rPr>
          <w:rFonts w:ascii="Arial" w:hAnsi="Arial" w:cs="Arial"/>
          <w:sz w:val="18"/>
          <w:szCs w:val="18"/>
        </w:rPr>
      </w:pPr>
      <w:r w:rsidRPr="00CE09A7">
        <w:rPr>
          <w:rStyle w:val="Refdenotaalpie"/>
          <w:rFonts w:ascii="Arial" w:hAnsi="Arial" w:cs="Arial"/>
          <w:sz w:val="18"/>
          <w:szCs w:val="18"/>
        </w:rPr>
        <w:footnoteRef/>
      </w:r>
      <w:r w:rsidRPr="00CE09A7">
        <w:rPr>
          <w:rFonts w:ascii="Arial" w:hAnsi="Arial" w:cs="Arial"/>
          <w:sz w:val="18"/>
          <w:szCs w:val="18"/>
        </w:rPr>
        <w:t>Dirección General de Estadísticas y Censos de la Ciudad Autónoma de Buenos Aires. Informe “Dinámica de la Construcción en la Ciudad de Buenos Aires - Año 2014”. Publicado en agosto de 2015.</w:t>
      </w:r>
    </w:p>
  </w:footnote>
  <w:footnote w:id="12">
    <w:p w:rsidR="00691060" w:rsidRPr="00021BA2" w:rsidRDefault="00691060" w:rsidP="00691060">
      <w:pPr>
        <w:pStyle w:val="Textonotapie"/>
        <w:jc w:val="both"/>
        <w:rPr>
          <w:rFonts w:ascii="Arial" w:hAnsi="Arial" w:cs="Arial"/>
          <w:sz w:val="18"/>
          <w:szCs w:val="18"/>
          <w:lang w:val="es-AR"/>
        </w:rPr>
      </w:pPr>
      <w:r w:rsidRPr="00021BA2">
        <w:rPr>
          <w:rStyle w:val="Refdenotaalpie"/>
          <w:rFonts w:ascii="Arial" w:hAnsi="Arial" w:cs="Arial"/>
          <w:sz w:val="18"/>
          <w:szCs w:val="18"/>
        </w:rPr>
        <w:footnoteRef/>
      </w:r>
      <w:r w:rsidRPr="00021BA2">
        <w:rPr>
          <w:rFonts w:ascii="Arial" w:hAnsi="Arial" w:cs="Arial"/>
          <w:sz w:val="18"/>
          <w:szCs w:val="18"/>
          <w:shd w:val="clear" w:color="auto" w:fill="FFFFFF"/>
        </w:rPr>
        <w:t>Recogía esta normativa un precedente compuesto por el Decreto 1234/04, Decreto 97/05 y el Decreto 895/05.</w:t>
      </w:r>
    </w:p>
  </w:footnote>
  <w:footnote w:id="13">
    <w:p w:rsidR="00691060" w:rsidRPr="00B443E4" w:rsidRDefault="00691060" w:rsidP="00691060">
      <w:pPr>
        <w:pStyle w:val="Textonotapie"/>
        <w:jc w:val="both"/>
        <w:rPr>
          <w:rFonts w:ascii="Arial" w:hAnsi="Arial" w:cs="Arial"/>
          <w:sz w:val="18"/>
          <w:szCs w:val="18"/>
        </w:rPr>
      </w:pPr>
      <w:r w:rsidRPr="00B443E4">
        <w:rPr>
          <w:rStyle w:val="Refdenotaalpie"/>
          <w:rFonts w:ascii="Arial" w:hAnsi="Arial" w:cs="Arial"/>
          <w:sz w:val="18"/>
          <w:szCs w:val="18"/>
        </w:rPr>
        <w:footnoteRef/>
      </w:r>
      <w:r w:rsidRPr="00B443E4">
        <w:rPr>
          <w:rFonts w:ascii="Arial" w:hAnsi="Arial" w:cs="Arial"/>
          <w:sz w:val="18"/>
          <w:szCs w:val="18"/>
        </w:rPr>
        <w:t>Según datos del Anuario Estadístico 2015 de la Dirección General de Estadísticas y Censos de la Ciudad de Buenos Aires (DGEyC 2016: 254)</w:t>
      </w:r>
    </w:p>
  </w:footnote>
  <w:footnote w:id="14">
    <w:p w:rsidR="00691060" w:rsidRPr="00B443E4" w:rsidRDefault="00691060" w:rsidP="00691060">
      <w:pPr>
        <w:pStyle w:val="Textonotapie"/>
        <w:jc w:val="both"/>
        <w:rPr>
          <w:rFonts w:ascii="Arial" w:hAnsi="Arial" w:cs="Arial"/>
          <w:sz w:val="18"/>
          <w:szCs w:val="18"/>
        </w:rPr>
      </w:pPr>
      <w:r w:rsidRPr="00B443E4">
        <w:rPr>
          <w:rStyle w:val="Refdenotaalpie"/>
          <w:rFonts w:ascii="Arial" w:hAnsi="Arial" w:cs="Arial"/>
          <w:sz w:val="18"/>
          <w:szCs w:val="18"/>
        </w:rPr>
        <w:footnoteRef/>
      </w:r>
      <w:r w:rsidRPr="00B443E4">
        <w:rPr>
          <w:rFonts w:ascii="Arial" w:hAnsi="Arial" w:cs="Arial"/>
          <w:sz w:val="18"/>
          <w:szCs w:val="18"/>
        </w:rPr>
        <w:t>Respecto de los tributos por gastos de expensas, comisiones y términos del contrato de locación establecidos constitucionalmente, a través de la ley que regula la actividad inmobiliaria y que no se cumple efectivamente.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064" w:rsidRDefault="00A11064">
    <w:pPr>
      <w:pStyle w:val="Encabezado"/>
      <w:jc w:val="right"/>
    </w:pPr>
    <w:fldSimple w:instr=" PAGE   \* MERGEFORMAT ">
      <w:r w:rsidR="00BB1390">
        <w:rPr>
          <w:noProof/>
        </w:rPr>
        <w:t>25</w:t>
      </w:r>
    </w:fldSimple>
  </w:p>
  <w:p w:rsidR="00081FFF" w:rsidRDefault="00081FFF" w:rsidP="00B85EE2">
    <w:pPr>
      <w:pStyle w:val="Encabezado"/>
      <w:jc w:val="right"/>
      <w:rPr>
        <w:i/>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Ttulo1"/>
      <w:lvlText w:val=""/>
      <w:lvlJc w:val="left"/>
      <w:pPr>
        <w:tabs>
          <w:tab w:val="num" w:pos="0"/>
        </w:tabs>
        <w:ind w:left="0" w:firstLine="0"/>
      </w:pPr>
    </w:lvl>
    <w:lvl w:ilvl="1">
      <w:start w:val="1"/>
      <w:numFmt w:val="none"/>
      <w:pStyle w:val="Ttulo2"/>
      <w:lvlText w:val=""/>
      <w:lvlJc w:val="left"/>
      <w:pPr>
        <w:tabs>
          <w:tab w:val="num" w:pos="0"/>
        </w:tabs>
        <w:ind w:left="0" w:firstLine="0"/>
      </w:pPr>
    </w:lvl>
    <w:lvl w:ilvl="2">
      <w:start w:val="1"/>
      <w:numFmt w:val="none"/>
      <w:pStyle w:val="Ttulo3"/>
      <w:lvlText w:val=""/>
      <w:lvlJc w:val="left"/>
      <w:pPr>
        <w:tabs>
          <w:tab w:val="num" w:pos="0"/>
        </w:tabs>
        <w:ind w:left="0" w:firstLine="0"/>
      </w:pPr>
    </w:lvl>
    <w:lvl w:ilvl="3">
      <w:start w:val="1"/>
      <w:numFmt w:val="none"/>
      <w:pStyle w:val="Ttulo4"/>
      <w:lvlText w:val=""/>
      <w:lvlJc w:val="left"/>
      <w:pPr>
        <w:tabs>
          <w:tab w:val="num" w:pos="0"/>
        </w:tabs>
        <w:ind w:left="0" w:firstLine="0"/>
      </w:pPr>
    </w:lvl>
    <w:lvl w:ilvl="4">
      <w:start w:val="1"/>
      <w:numFmt w:val="none"/>
      <w:pStyle w:val="Ttulo5"/>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80D790B"/>
    <w:multiLevelType w:val="multilevel"/>
    <w:tmpl w:val="D35062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A56484"/>
    <w:multiLevelType w:val="hybridMultilevel"/>
    <w:tmpl w:val="B0A8CB60"/>
    <w:lvl w:ilvl="0" w:tplc="96D271D4">
      <w:start w:val="1"/>
      <w:numFmt w:val="bullet"/>
      <w:lvlText w:val=""/>
      <w:lvlJc w:val="left"/>
      <w:pPr>
        <w:ind w:left="720" w:hanging="360"/>
      </w:pPr>
      <w:rPr>
        <w:rFonts w:ascii="Symbol" w:hAnsi="Symbol" w:hint="default"/>
        <w:b/>
        <w:color w:val="0070C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A787E4E"/>
    <w:multiLevelType w:val="hybridMultilevel"/>
    <w:tmpl w:val="7FAEC0C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DCC14DE"/>
    <w:multiLevelType w:val="hybridMultilevel"/>
    <w:tmpl w:val="78C813D2"/>
    <w:lvl w:ilvl="0" w:tplc="2C0A000F">
      <w:start w:val="1"/>
      <w:numFmt w:val="decimal"/>
      <w:lvlText w:val="%1."/>
      <w:lvlJc w:val="left"/>
      <w:pPr>
        <w:ind w:left="750" w:hanging="360"/>
      </w:pPr>
    </w:lvl>
    <w:lvl w:ilvl="1" w:tplc="2C0A0019" w:tentative="1">
      <w:start w:val="1"/>
      <w:numFmt w:val="lowerLetter"/>
      <w:lvlText w:val="%2."/>
      <w:lvlJc w:val="left"/>
      <w:pPr>
        <w:ind w:left="1470" w:hanging="360"/>
      </w:pPr>
    </w:lvl>
    <w:lvl w:ilvl="2" w:tplc="2C0A001B" w:tentative="1">
      <w:start w:val="1"/>
      <w:numFmt w:val="lowerRoman"/>
      <w:lvlText w:val="%3."/>
      <w:lvlJc w:val="right"/>
      <w:pPr>
        <w:ind w:left="2190" w:hanging="180"/>
      </w:pPr>
    </w:lvl>
    <w:lvl w:ilvl="3" w:tplc="2C0A000F" w:tentative="1">
      <w:start w:val="1"/>
      <w:numFmt w:val="decimal"/>
      <w:lvlText w:val="%4."/>
      <w:lvlJc w:val="left"/>
      <w:pPr>
        <w:ind w:left="2910" w:hanging="360"/>
      </w:pPr>
    </w:lvl>
    <w:lvl w:ilvl="4" w:tplc="2C0A0019" w:tentative="1">
      <w:start w:val="1"/>
      <w:numFmt w:val="lowerLetter"/>
      <w:lvlText w:val="%5."/>
      <w:lvlJc w:val="left"/>
      <w:pPr>
        <w:ind w:left="3630" w:hanging="360"/>
      </w:pPr>
    </w:lvl>
    <w:lvl w:ilvl="5" w:tplc="2C0A001B" w:tentative="1">
      <w:start w:val="1"/>
      <w:numFmt w:val="lowerRoman"/>
      <w:lvlText w:val="%6."/>
      <w:lvlJc w:val="right"/>
      <w:pPr>
        <w:ind w:left="4350" w:hanging="180"/>
      </w:pPr>
    </w:lvl>
    <w:lvl w:ilvl="6" w:tplc="2C0A000F" w:tentative="1">
      <w:start w:val="1"/>
      <w:numFmt w:val="decimal"/>
      <w:lvlText w:val="%7."/>
      <w:lvlJc w:val="left"/>
      <w:pPr>
        <w:ind w:left="5070" w:hanging="360"/>
      </w:pPr>
    </w:lvl>
    <w:lvl w:ilvl="7" w:tplc="2C0A0019" w:tentative="1">
      <w:start w:val="1"/>
      <w:numFmt w:val="lowerLetter"/>
      <w:lvlText w:val="%8."/>
      <w:lvlJc w:val="left"/>
      <w:pPr>
        <w:ind w:left="5790" w:hanging="360"/>
      </w:pPr>
    </w:lvl>
    <w:lvl w:ilvl="8" w:tplc="2C0A001B" w:tentative="1">
      <w:start w:val="1"/>
      <w:numFmt w:val="lowerRoman"/>
      <w:lvlText w:val="%9."/>
      <w:lvlJc w:val="right"/>
      <w:pPr>
        <w:ind w:left="6510" w:hanging="180"/>
      </w:pPr>
    </w:lvl>
  </w:abstractNum>
  <w:abstractNum w:abstractNumId="5">
    <w:nsid w:val="2DFF5CFF"/>
    <w:multiLevelType w:val="hybridMultilevel"/>
    <w:tmpl w:val="7A20A22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2063E71"/>
    <w:multiLevelType w:val="hybridMultilevel"/>
    <w:tmpl w:val="8BB88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F7A71E2"/>
    <w:multiLevelType w:val="hybridMultilevel"/>
    <w:tmpl w:val="7A20A22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5447186"/>
    <w:multiLevelType w:val="hybridMultilevel"/>
    <w:tmpl w:val="3BFEEE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7F700E4"/>
    <w:multiLevelType w:val="hybridMultilevel"/>
    <w:tmpl w:val="12A6D7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CA04F5B"/>
    <w:multiLevelType w:val="multilevel"/>
    <w:tmpl w:val="15AC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390914"/>
    <w:multiLevelType w:val="multilevel"/>
    <w:tmpl w:val="FEAC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5C1157"/>
    <w:multiLevelType w:val="hybridMultilevel"/>
    <w:tmpl w:val="C0DC5A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43E473A"/>
    <w:multiLevelType w:val="hybridMultilevel"/>
    <w:tmpl w:val="7A20A22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6"/>
  </w:num>
  <w:num w:numId="5">
    <w:abstractNumId w:val="10"/>
  </w:num>
  <w:num w:numId="6">
    <w:abstractNumId w:val="11"/>
  </w:num>
  <w:num w:numId="7">
    <w:abstractNumId w:val="8"/>
  </w:num>
  <w:num w:numId="8">
    <w:abstractNumId w:val="12"/>
  </w:num>
  <w:num w:numId="9">
    <w:abstractNumId w:val="2"/>
  </w:num>
  <w:num w:numId="10">
    <w:abstractNumId w:val="13"/>
  </w:num>
  <w:num w:numId="11">
    <w:abstractNumId w:val="5"/>
  </w:num>
  <w:num w:numId="12">
    <w:abstractNumId w:val="7"/>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D44C7"/>
    <w:rsid w:val="00026430"/>
    <w:rsid w:val="00030DF5"/>
    <w:rsid w:val="0003615C"/>
    <w:rsid w:val="00043882"/>
    <w:rsid w:val="0005413F"/>
    <w:rsid w:val="00062864"/>
    <w:rsid w:val="00067370"/>
    <w:rsid w:val="000713D7"/>
    <w:rsid w:val="00071CFB"/>
    <w:rsid w:val="00080837"/>
    <w:rsid w:val="00081FFF"/>
    <w:rsid w:val="00085D07"/>
    <w:rsid w:val="000A70DC"/>
    <w:rsid w:val="000B7D9C"/>
    <w:rsid w:val="000D1497"/>
    <w:rsid w:val="000D2860"/>
    <w:rsid w:val="000D6C54"/>
    <w:rsid w:val="000E3949"/>
    <w:rsid w:val="000F74CB"/>
    <w:rsid w:val="000F7E30"/>
    <w:rsid w:val="00103C6B"/>
    <w:rsid w:val="00104335"/>
    <w:rsid w:val="001052A0"/>
    <w:rsid w:val="001206A4"/>
    <w:rsid w:val="00127D10"/>
    <w:rsid w:val="00136787"/>
    <w:rsid w:val="00145948"/>
    <w:rsid w:val="00155C7C"/>
    <w:rsid w:val="00160A2A"/>
    <w:rsid w:val="001614A7"/>
    <w:rsid w:val="0019414B"/>
    <w:rsid w:val="001A4519"/>
    <w:rsid w:val="001B770D"/>
    <w:rsid w:val="001C18CC"/>
    <w:rsid w:val="001D480C"/>
    <w:rsid w:val="001E5394"/>
    <w:rsid w:val="001F3AFD"/>
    <w:rsid w:val="00205802"/>
    <w:rsid w:val="00205DAD"/>
    <w:rsid w:val="00223436"/>
    <w:rsid w:val="002327DE"/>
    <w:rsid w:val="00246DF0"/>
    <w:rsid w:val="00265972"/>
    <w:rsid w:val="00275865"/>
    <w:rsid w:val="00276A7E"/>
    <w:rsid w:val="00284B1A"/>
    <w:rsid w:val="002971A4"/>
    <w:rsid w:val="00297977"/>
    <w:rsid w:val="002B47D0"/>
    <w:rsid w:val="002C3826"/>
    <w:rsid w:val="002C384A"/>
    <w:rsid w:val="002C768C"/>
    <w:rsid w:val="002D05E9"/>
    <w:rsid w:val="002D217F"/>
    <w:rsid w:val="002D778C"/>
    <w:rsid w:val="002E38C3"/>
    <w:rsid w:val="002F7961"/>
    <w:rsid w:val="00302300"/>
    <w:rsid w:val="00305DD1"/>
    <w:rsid w:val="00315C77"/>
    <w:rsid w:val="00335CD9"/>
    <w:rsid w:val="00340F54"/>
    <w:rsid w:val="0035681D"/>
    <w:rsid w:val="003628B2"/>
    <w:rsid w:val="003A7311"/>
    <w:rsid w:val="003A79C4"/>
    <w:rsid w:val="003B471C"/>
    <w:rsid w:val="003D10AB"/>
    <w:rsid w:val="003D4000"/>
    <w:rsid w:val="003D44C7"/>
    <w:rsid w:val="003E7F40"/>
    <w:rsid w:val="003F1EFD"/>
    <w:rsid w:val="003F4249"/>
    <w:rsid w:val="00401C75"/>
    <w:rsid w:val="0040761B"/>
    <w:rsid w:val="00422C3F"/>
    <w:rsid w:val="004354AC"/>
    <w:rsid w:val="00446E1A"/>
    <w:rsid w:val="004847CA"/>
    <w:rsid w:val="004856B8"/>
    <w:rsid w:val="004A61F2"/>
    <w:rsid w:val="004B7714"/>
    <w:rsid w:val="004D2D62"/>
    <w:rsid w:val="004D438B"/>
    <w:rsid w:val="004D5B54"/>
    <w:rsid w:val="004F6AC6"/>
    <w:rsid w:val="0051012E"/>
    <w:rsid w:val="005142E6"/>
    <w:rsid w:val="00534552"/>
    <w:rsid w:val="00540D49"/>
    <w:rsid w:val="00540E5C"/>
    <w:rsid w:val="00550A79"/>
    <w:rsid w:val="00551DE0"/>
    <w:rsid w:val="0057409D"/>
    <w:rsid w:val="005769D4"/>
    <w:rsid w:val="00584777"/>
    <w:rsid w:val="00587242"/>
    <w:rsid w:val="005A1232"/>
    <w:rsid w:val="005A32ED"/>
    <w:rsid w:val="005A4D27"/>
    <w:rsid w:val="005B0FAF"/>
    <w:rsid w:val="005B14CE"/>
    <w:rsid w:val="005B6538"/>
    <w:rsid w:val="005C05ED"/>
    <w:rsid w:val="005C37AB"/>
    <w:rsid w:val="005F35E2"/>
    <w:rsid w:val="00616F70"/>
    <w:rsid w:val="00624E5E"/>
    <w:rsid w:val="006305F0"/>
    <w:rsid w:val="00636BE0"/>
    <w:rsid w:val="0064363E"/>
    <w:rsid w:val="006540F4"/>
    <w:rsid w:val="006811D6"/>
    <w:rsid w:val="00690392"/>
    <w:rsid w:val="00691060"/>
    <w:rsid w:val="00695D63"/>
    <w:rsid w:val="006C326A"/>
    <w:rsid w:val="006C40E9"/>
    <w:rsid w:val="006D3303"/>
    <w:rsid w:val="006D5CB7"/>
    <w:rsid w:val="006E3675"/>
    <w:rsid w:val="00706B8E"/>
    <w:rsid w:val="00715AF3"/>
    <w:rsid w:val="00720C1E"/>
    <w:rsid w:val="007410E7"/>
    <w:rsid w:val="007420D8"/>
    <w:rsid w:val="00771B54"/>
    <w:rsid w:val="007728C1"/>
    <w:rsid w:val="007778A2"/>
    <w:rsid w:val="00777916"/>
    <w:rsid w:val="00780167"/>
    <w:rsid w:val="00795E19"/>
    <w:rsid w:val="007B0FD7"/>
    <w:rsid w:val="007B3715"/>
    <w:rsid w:val="007B6DE7"/>
    <w:rsid w:val="007C0373"/>
    <w:rsid w:val="007C0CF9"/>
    <w:rsid w:val="007D2459"/>
    <w:rsid w:val="007E2AB2"/>
    <w:rsid w:val="007E3534"/>
    <w:rsid w:val="007E36D1"/>
    <w:rsid w:val="008034F8"/>
    <w:rsid w:val="00820A3A"/>
    <w:rsid w:val="00827228"/>
    <w:rsid w:val="008433E2"/>
    <w:rsid w:val="00846702"/>
    <w:rsid w:val="008553EB"/>
    <w:rsid w:val="0086333F"/>
    <w:rsid w:val="00870A2D"/>
    <w:rsid w:val="008844BF"/>
    <w:rsid w:val="0088546A"/>
    <w:rsid w:val="00890C59"/>
    <w:rsid w:val="00890E2F"/>
    <w:rsid w:val="00892069"/>
    <w:rsid w:val="008A3B0B"/>
    <w:rsid w:val="008A6017"/>
    <w:rsid w:val="008C4AC3"/>
    <w:rsid w:val="008F3048"/>
    <w:rsid w:val="00905AC0"/>
    <w:rsid w:val="00906685"/>
    <w:rsid w:val="00910E0F"/>
    <w:rsid w:val="0091690E"/>
    <w:rsid w:val="00947238"/>
    <w:rsid w:val="0096461D"/>
    <w:rsid w:val="009953AF"/>
    <w:rsid w:val="00996E34"/>
    <w:rsid w:val="009A4526"/>
    <w:rsid w:val="009A55DE"/>
    <w:rsid w:val="009A6E2B"/>
    <w:rsid w:val="009B4FAC"/>
    <w:rsid w:val="009C20D3"/>
    <w:rsid w:val="009D28A0"/>
    <w:rsid w:val="009E5835"/>
    <w:rsid w:val="009F4E01"/>
    <w:rsid w:val="00A06A2B"/>
    <w:rsid w:val="00A07090"/>
    <w:rsid w:val="00A11064"/>
    <w:rsid w:val="00A1286B"/>
    <w:rsid w:val="00A240CA"/>
    <w:rsid w:val="00A40D86"/>
    <w:rsid w:val="00A43208"/>
    <w:rsid w:val="00A47920"/>
    <w:rsid w:val="00A55E61"/>
    <w:rsid w:val="00A66804"/>
    <w:rsid w:val="00A75EED"/>
    <w:rsid w:val="00A76BD5"/>
    <w:rsid w:val="00A7779B"/>
    <w:rsid w:val="00A878E2"/>
    <w:rsid w:val="00AA08DB"/>
    <w:rsid w:val="00AA2FEA"/>
    <w:rsid w:val="00AB0A73"/>
    <w:rsid w:val="00AB0C9F"/>
    <w:rsid w:val="00AB5EB2"/>
    <w:rsid w:val="00AC3839"/>
    <w:rsid w:val="00AE75A5"/>
    <w:rsid w:val="00AF5760"/>
    <w:rsid w:val="00AF6352"/>
    <w:rsid w:val="00B048FA"/>
    <w:rsid w:val="00B05649"/>
    <w:rsid w:val="00B057E7"/>
    <w:rsid w:val="00B1723C"/>
    <w:rsid w:val="00B177FE"/>
    <w:rsid w:val="00B264C1"/>
    <w:rsid w:val="00B311FF"/>
    <w:rsid w:val="00B31B65"/>
    <w:rsid w:val="00B36178"/>
    <w:rsid w:val="00B4532F"/>
    <w:rsid w:val="00B46232"/>
    <w:rsid w:val="00B85EE2"/>
    <w:rsid w:val="00BB1390"/>
    <w:rsid w:val="00BE4139"/>
    <w:rsid w:val="00BF2B7B"/>
    <w:rsid w:val="00BF71C2"/>
    <w:rsid w:val="00C22AE1"/>
    <w:rsid w:val="00C26F53"/>
    <w:rsid w:val="00C330CB"/>
    <w:rsid w:val="00C3675D"/>
    <w:rsid w:val="00C419C1"/>
    <w:rsid w:val="00C511BF"/>
    <w:rsid w:val="00C51E49"/>
    <w:rsid w:val="00C521F9"/>
    <w:rsid w:val="00C55C56"/>
    <w:rsid w:val="00C63351"/>
    <w:rsid w:val="00C71253"/>
    <w:rsid w:val="00C734F9"/>
    <w:rsid w:val="00C87365"/>
    <w:rsid w:val="00C93FF6"/>
    <w:rsid w:val="00CC20B0"/>
    <w:rsid w:val="00CE163F"/>
    <w:rsid w:val="00D21279"/>
    <w:rsid w:val="00D518DB"/>
    <w:rsid w:val="00D55ECB"/>
    <w:rsid w:val="00D67721"/>
    <w:rsid w:val="00D758CE"/>
    <w:rsid w:val="00D76A86"/>
    <w:rsid w:val="00D927D4"/>
    <w:rsid w:val="00DC0C1E"/>
    <w:rsid w:val="00DD2795"/>
    <w:rsid w:val="00DD4DE2"/>
    <w:rsid w:val="00DE00C9"/>
    <w:rsid w:val="00DF0164"/>
    <w:rsid w:val="00DF54AA"/>
    <w:rsid w:val="00E07D33"/>
    <w:rsid w:val="00E12909"/>
    <w:rsid w:val="00E143B6"/>
    <w:rsid w:val="00E30CFF"/>
    <w:rsid w:val="00E55186"/>
    <w:rsid w:val="00E615F1"/>
    <w:rsid w:val="00E63146"/>
    <w:rsid w:val="00E64A1D"/>
    <w:rsid w:val="00E74920"/>
    <w:rsid w:val="00E81EE5"/>
    <w:rsid w:val="00E91F21"/>
    <w:rsid w:val="00EA4655"/>
    <w:rsid w:val="00EB6956"/>
    <w:rsid w:val="00EB7ED1"/>
    <w:rsid w:val="00EE7D2C"/>
    <w:rsid w:val="00EF0D22"/>
    <w:rsid w:val="00F41DF6"/>
    <w:rsid w:val="00F52245"/>
    <w:rsid w:val="00F57639"/>
    <w:rsid w:val="00F60308"/>
    <w:rsid w:val="00F640D0"/>
    <w:rsid w:val="00F75389"/>
    <w:rsid w:val="00F903E8"/>
    <w:rsid w:val="00FA0C8C"/>
    <w:rsid w:val="00FC09BA"/>
    <w:rsid w:val="00FD07F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D1"/>
    <w:pPr>
      <w:jc w:val="both"/>
    </w:pPr>
    <w:rPr>
      <w:sz w:val="24"/>
      <w:lang w:val="es-ES_tradnl" w:eastAsia="es-ES"/>
    </w:rPr>
  </w:style>
  <w:style w:type="paragraph" w:styleId="Ttulo1">
    <w:name w:val="heading 1"/>
    <w:basedOn w:val="Normal"/>
    <w:next w:val="Normal"/>
    <w:link w:val="Ttulo1Car"/>
    <w:uiPriority w:val="9"/>
    <w:qFormat/>
    <w:rsid w:val="00691060"/>
    <w:pPr>
      <w:keepNext/>
      <w:numPr>
        <w:numId w:val="14"/>
      </w:numPr>
      <w:suppressAutoHyphens/>
      <w:spacing w:line="360" w:lineRule="auto"/>
      <w:outlineLvl w:val="0"/>
    </w:pPr>
    <w:rPr>
      <w:rFonts w:ascii="Arial" w:hAnsi="Arial"/>
      <w:b/>
      <w:sz w:val="22"/>
      <w:lang w:val="es-ES" w:eastAsia="ar-SA"/>
    </w:rPr>
  </w:style>
  <w:style w:type="paragraph" w:styleId="Ttulo2">
    <w:name w:val="heading 2"/>
    <w:basedOn w:val="Normal"/>
    <w:next w:val="Normal"/>
    <w:link w:val="Ttulo2Car"/>
    <w:uiPriority w:val="9"/>
    <w:qFormat/>
    <w:rsid w:val="00691060"/>
    <w:pPr>
      <w:keepNext/>
      <w:numPr>
        <w:ilvl w:val="1"/>
        <w:numId w:val="14"/>
      </w:numPr>
      <w:suppressAutoHyphens/>
      <w:spacing w:line="360" w:lineRule="auto"/>
      <w:outlineLvl w:val="1"/>
    </w:pPr>
    <w:rPr>
      <w:rFonts w:ascii="Arial" w:hAnsi="Arial"/>
      <w:b/>
      <w:sz w:val="22"/>
      <w:lang w:val="es-ES" w:eastAsia="ar-SA"/>
    </w:rPr>
  </w:style>
  <w:style w:type="paragraph" w:styleId="Ttulo3">
    <w:name w:val="heading 3"/>
    <w:basedOn w:val="Normal"/>
    <w:next w:val="Normal"/>
    <w:link w:val="Ttulo3Car"/>
    <w:uiPriority w:val="9"/>
    <w:qFormat/>
    <w:rsid w:val="00691060"/>
    <w:pPr>
      <w:keepNext/>
      <w:numPr>
        <w:ilvl w:val="2"/>
        <w:numId w:val="14"/>
      </w:numPr>
      <w:suppressAutoHyphens/>
      <w:spacing w:line="360" w:lineRule="auto"/>
      <w:outlineLvl w:val="2"/>
    </w:pPr>
    <w:rPr>
      <w:rFonts w:ascii="Arial" w:hAnsi="Arial"/>
      <w:b/>
      <w:bCs/>
      <w:sz w:val="22"/>
      <w:lang w:val="es-ES" w:eastAsia="ar-SA"/>
    </w:rPr>
  </w:style>
  <w:style w:type="paragraph" w:styleId="Ttulo4">
    <w:name w:val="heading 4"/>
    <w:basedOn w:val="Normal"/>
    <w:next w:val="Normal"/>
    <w:link w:val="Ttulo4Car"/>
    <w:rsid w:val="00691060"/>
    <w:pPr>
      <w:keepNext/>
      <w:numPr>
        <w:ilvl w:val="3"/>
        <w:numId w:val="14"/>
      </w:numPr>
      <w:suppressAutoHyphens/>
      <w:spacing w:line="360" w:lineRule="auto"/>
      <w:outlineLvl w:val="3"/>
    </w:pPr>
    <w:rPr>
      <w:rFonts w:ascii="Arial" w:hAnsi="Arial"/>
      <w:i/>
      <w:iCs/>
      <w:sz w:val="18"/>
      <w:lang w:eastAsia="ar-SA"/>
    </w:rPr>
  </w:style>
  <w:style w:type="paragraph" w:styleId="Ttulo5">
    <w:name w:val="heading 5"/>
    <w:basedOn w:val="Normal"/>
    <w:next w:val="Normal"/>
    <w:link w:val="Ttulo5Car"/>
    <w:rsid w:val="00691060"/>
    <w:pPr>
      <w:keepNext/>
      <w:numPr>
        <w:ilvl w:val="4"/>
        <w:numId w:val="14"/>
      </w:numPr>
      <w:suppressAutoHyphens/>
      <w:spacing w:line="360" w:lineRule="auto"/>
      <w:outlineLvl w:val="4"/>
    </w:pPr>
    <w:rPr>
      <w:rFonts w:ascii="Arial" w:hAnsi="Arial" w:cs="Arial"/>
      <w:b/>
      <w:bCs/>
      <w:sz w:val="18"/>
      <w:lang w:val="es-ES" w:eastAsia="ar-SA"/>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ind w:left="3686"/>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customStyle="1" w:styleId="Default">
    <w:name w:val="Default"/>
    <w:rsid w:val="00297977"/>
    <w:pPr>
      <w:autoSpaceDE w:val="0"/>
      <w:autoSpaceDN w:val="0"/>
      <w:adjustRightInd w:val="0"/>
    </w:pPr>
    <w:rPr>
      <w:rFonts w:ascii="Century Schoolbook" w:hAnsi="Century Schoolbook" w:cs="Century Schoolbook"/>
      <w:color w:val="000000"/>
      <w:sz w:val="24"/>
      <w:szCs w:val="24"/>
      <w:lang w:val="es-ES" w:eastAsia="es-ES"/>
    </w:rPr>
  </w:style>
  <w:style w:type="paragraph" w:styleId="Sangradetextonormal">
    <w:name w:val="Body Text Indent"/>
    <w:aliases w:val=" Car"/>
    <w:basedOn w:val="Normal"/>
    <w:link w:val="SangradetextonormalCar"/>
    <w:rsid w:val="00297977"/>
    <w:pPr>
      <w:spacing w:line="360" w:lineRule="auto"/>
      <w:ind w:firstLine="1416"/>
    </w:pPr>
    <w:rPr>
      <w:szCs w:val="24"/>
      <w:lang w:val="es-ES"/>
    </w:rPr>
  </w:style>
  <w:style w:type="character" w:customStyle="1" w:styleId="SangradetextonormalCar">
    <w:name w:val="Sangría de texto normal Car"/>
    <w:aliases w:val=" Car Car"/>
    <w:basedOn w:val="Fuentedeprrafopredeter"/>
    <w:link w:val="Sangradetextonormal"/>
    <w:rsid w:val="00297977"/>
    <w:rPr>
      <w:sz w:val="24"/>
      <w:szCs w:val="24"/>
      <w:lang w:val="es-ES" w:eastAsia="es-ES"/>
    </w:rPr>
  </w:style>
  <w:style w:type="paragraph" w:styleId="NormalWeb">
    <w:name w:val="Normal (Web)"/>
    <w:basedOn w:val="Normal"/>
    <w:uiPriority w:val="99"/>
    <w:rsid w:val="00297977"/>
    <w:pPr>
      <w:spacing w:before="100" w:beforeAutospacing="1" w:after="100" w:afterAutospacing="1"/>
      <w:jc w:val="left"/>
    </w:pPr>
    <w:rPr>
      <w:szCs w:val="24"/>
      <w:lang w:val="es-ES"/>
    </w:rPr>
  </w:style>
  <w:style w:type="paragraph" w:styleId="Textonotapie">
    <w:name w:val="footnote text"/>
    <w:aliases w:val="footnote,footnote text,Footnote reference,FA Fu,Footnote Text Char Char Char Char Char,Footnote Text Char Char Char Char Car"/>
    <w:basedOn w:val="Normal"/>
    <w:link w:val="TextonotapieCar"/>
    <w:uiPriority w:val="99"/>
    <w:rsid w:val="00297977"/>
    <w:pPr>
      <w:jc w:val="left"/>
    </w:pPr>
    <w:rPr>
      <w:sz w:val="20"/>
      <w:lang w:val="es-ES"/>
    </w:rPr>
  </w:style>
  <w:style w:type="character" w:customStyle="1" w:styleId="TextonotapieCar">
    <w:name w:val="Texto nota pie Car"/>
    <w:aliases w:val="footnote Car,footnote text Car,Footnote reference Car,FA Fu Car,Footnote Text Char Char Char Char Char Car,Footnote Text Char Char Char Char Car Car"/>
    <w:basedOn w:val="Fuentedeprrafopredeter"/>
    <w:link w:val="Textonotapie"/>
    <w:uiPriority w:val="99"/>
    <w:rsid w:val="00297977"/>
    <w:rPr>
      <w:lang w:val="es-ES" w:eastAsia="es-ES"/>
    </w:rPr>
  </w:style>
  <w:style w:type="character" w:styleId="Refdenotaalpie">
    <w:name w:val="footnote reference"/>
    <w:aliases w:val="normal,Ref,de nota al pie"/>
    <w:uiPriority w:val="99"/>
    <w:qFormat/>
    <w:rsid w:val="00297977"/>
    <w:rPr>
      <w:vertAlign w:val="superscript"/>
    </w:rPr>
  </w:style>
  <w:style w:type="character" w:styleId="Hipervnculo">
    <w:name w:val="Hyperlink"/>
    <w:uiPriority w:val="99"/>
    <w:unhideWhenUsed/>
    <w:rsid w:val="00297977"/>
    <w:rPr>
      <w:color w:val="0000FF"/>
      <w:u w:val="single"/>
    </w:rPr>
  </w:style>
  <w:style w:type="character" w:customStyle="1" w:styleId="apple-converted-space">
    <w:name w:val="apple-converted-space"/>
    <w:rsid w:val="00297977"/>
  </w:style>
  <w:style w:type="character" w:styleId="nfasis">
    <w:name w:val="Emphasis"/>
    <w:uiPriority w:val="20"/>
    <w:qFormat/>
    <w:rsid w:val="00297977"/>
    <w:rPr>
      <w:i/>
      <w:iCs/>
    </w:rPr>
  </w:style>
  <w:style w:type="character" w:styleId="Textoennegrita">
    <w:name w:val="Strong"/>
    <w:basedOn w:val="Fuentedeprrafopredeter"/>
    <w:uiPriority w:val="22"/>
    <w:qFormat/>
    <w:rsid w:val="009A4526"/>
    <w:rPr>
      <w:b/>
      <w:bCs/>
    </w:rPr>
  </w:style>
  <w:style w:type="paragraph" w:styleId="Textodeglobo">
    <w:name w:val="Balloon Text"/>
    <w:basedOn w:val="Normal"/>
    <w:link w:val="TextodegloboCar"/>
    <w:uiPriority w:val="99"/>
    <w:semiHidden/>
    <w:unhideWhenUsed/>
    <w:rsid w:val="0005413F"/>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13F"/>
    <w:rPr>
      <w:rFonts w:ascii="Tahoma" w:hAnsi="Tahoma" w:cs="Tahoma"/>
      <w:sz w:val="16"/>
      <w:szCs w:val="16"/>
      <w:lang w:val="es-ES_tradnl" w:eastAsia="es-ES"/>
    </w:rPr>
  </w:style>
  <w:style w:type="paragraph" w:styleId="Prrafodelista">
    <w:name w:val="List Paragraph"/>
    <w:basedOn w:val="Normal"/>
    <w:qFormat/>
    <w:rsid w:val="006305F0"/>
    <w:pPr>
      <w:spacing w:after="200" w:line="276" w:lineRule="auto"/>
      <w:ind w:left="720"/>
      <w:contextualSpacing/>
      <w:jc w:val="left"/>
    </w:pPr>
    <w:rPr>
      <w:rFonts w:ascii="Calibri" w:eastAsia="Calibri" w:hAnsi="Calibri"/>
      <w:sz w:val="22"/>
      <w:szCs w:val="22"/>
      <w:lang w:val="es-ES" w:eastAsia="en-US"/>
    </w:rPr>
  </w:style>
  <w:style w:type="paragraph" w:styleId="Textoindependiente">
    <w:name w:val="Body Text"/>
    <w:basedOn w:val="Normal"/>
    <w:link w:val="TextoindependienteCar"/>
    <w:uiPriority w:val="99"/>
    <w:semiHidden/>
    <w:unhideWhenUsed/>
    <w:rsid w:val="00691060"/>
    <w:pPr>
      <w:spacing w:after="120"/>
    </w:pPr>
  </w:style>
  <w:style w:type="character" w:customStyle="1" w:styleId="TextoindependienteCar">
    <w:name w:val="Texto independiente Car"/>
    <w:basedOn w:val="Fuentedeprrafopredeter"/>
    <w:link w:val="Textoindependiente"/>
    <w:uiPriority w:val="99"/>
    <w:semiHidden/>
    <w:rsid w:val="00691060"/>
    <w:rPr>
      <w:sz w:val="24"/>
      <w:lang w:val="es-ES_tradnl" w:eastAsia="es-ES"/>
    </w:rPr>
  </w:style>
  <w:style w:type="paragraph" w:styleId="Textoindependiente2">
    <w:name w:val="Body Text 2"/>
    <w:basedOn w:val="Normal"/>
    <w:link w:val="Textoindependiente2Car"/>
    <w:uiPriority w:val="99"/>
    <w:semiHidden/>
    <w:unhideWhenUsed/>
    <w:rsid w:val="00691060"/>
    <w:pPr>
      <w:spacing w:after="120" w:line="480" w:lineRule="auto"/>
    </w:pPr>
  </w:style>
  <w:style w:type="character" w:customStyle="1" w:styleId="Textoindependiente2Car">
    <w:name w:val="Texto independiente 2 Car"/>
    <w:basedOn w:val="Fuentedeprrafopredeter"/>
    <w:link w:val="Textoindependiente2"/>
    <w:uiPriority w:val="99"/>
    <w:semiHidden/>
    <w:rsid w:val="00691060"/>
    <w:rPr>
      <w:sz w:val="24"/>
      <w:lang w:val="es-ES_tradnl" w:eastAsia="es-ES"/>
    </w:rPr>
  </w:style>
  <w:style w:type="character" w:customStyle="1" w:styleId="Ttulo1Car">
    <w:name w:val="Título 1 Car"/>
    <w:basedOn w:val="Fuentedeprrafopredeter"/>
    <w:link w:val="Ttulo1"/>
    <w:uiPriority w:val="9"/>
    <w:rsid w:val="00691060"/>
    <w:rPr>
      <w:rFonts w:ascii="Arial" w:hAnsi="Arial"/>
      <w:b/>
      <w:sz w:val="22"/>
      <w:lang w:val="es-ES" w:eastAsia="ar-SA"/>
    </w:rPr>
  </w:style>
  <w:style w:type="character" w:customStyle="1" w:styleId="Ttulo2Car">
    <w:name w:val="Título 2 Car"/>
    <w:basedOn w:val="Fuentedeprrafopredeter"/>
    <w:link w:val="Ttulo2"/>
    <w:uiPriority w:val="9"/>
    <w:rsid w:val="00691060"/>
    <w:rPr>
      <w:rFonts w:ascii="Arial" w:hAnsi="Arial"/>
      <w:b/>
      <w:sz w:val="22"/>
      <w:lang w:val="es-ES" w:eastAsia="ar-SA"/>
    </w:rPr>
  </w:style>
  <w:style w:type="character" w:customStyle="1" w:styleId="Ttulo3Car">
    <w:name w:val="Título 3 Car"/>
    <w:basedOn w:val="Fuentedeprrafopredeter"/>
    <w:link w:val="Ttulo3"/>
    <w:uiPriority w:val="9"/>
    <w:rsid w:val="00691060"/>
    <w:rPr>
      <w:rFonts w:ascii="Arial" w:hAnsi="Arial"/>
      <w:b/>
      <w:bCs/>
      <w:sz w:val="22"/>
      <w:lang w:val="es-ES" w:eastAsia="ar-SA"/>
    </w:rPr>
  </w:style>
  <w:style w:type="character" w:customStyle="1" w:styleId="Ttulo4Car">
    <w:name w:val="Título 4 Car"/>
    <w:basedOn w:val="Fuentedeprrafopredeter"/>
    <w:link w:val="Ttulo4"/>
    <w:rsid w:val="00691060"/>
    <w:rPr>
      <w:rFonts w:ascii="Arial" w:hAnsi="Arial"/>
      <w:i/>
      <w:iCs/>
      <w:sz w:val="18"/>
      <w:lang w:val="es-ES_tradnl" w:eastAsia="ar-SA"/>
    </w:rPr>
  </w:style>
  <w:style w:type="character" w:customStyle="1" w:styleId="Ttulo5Car">
    <w:name w:val="Título 5 Car"/>
    <w:basedOn w:val="Fuentedeprrafopredeter"/>
    <w:link w:val="Ttulo5"/>
    <w:rsid w:val="00691060"/>
    <w:rPr>
      <w:rFonts w:ascii="Arial" w:hAnsi="Arial" w:cs="Arial"/>
      <w:b/>
      <w:bCs/>
      <w:sz w:val="18"/>
      <w:lang w:val="es-ES" w:eastAsia="ar-SA"/>
    </w:rPr>
  </w:style>
  <w:style w:type="character" w:customStyle="1" w:styleId="StrongEmphasis">
    <w:name w:val="Strong Emphasis"/>
    <w:rsid w:val="00691060"/>
    <w:rPr>
      <w:b/>
      <w:bCs/>
    </w:rPr>
  </w:style>
  <w:style w:type="paragraph" w:customStyle="1" w:styleId="primero">
    <w:name w:val="primero"/>
    <w:basedOn w:val="Normal"/>
    <w:rsid w:val="00691060"/>
    <w:pPr>
      <w:spacing w:before="100" w:beforeAutospacing="1" w:after="100" w:afterAutospacing="1"/>
      <w:jc w:val="left"/>
    </w:pPr>
    <w:rPr>
      <w:szCs w:val="24"/>
      <w:lang w:val="es-AR" w:eastAsia="es-AR"/>
    </w:rPr>
  </w:style>
  <w:style w:type="paragraph" w:customStyle="1" w:styleId="jh">
    <w:name w:val="jh"/>
    <w:basedOn w:val="Normal"/>
    <w:rsid w:val="00691060"/>
    <w:pPr>
      <w:spacing w:before="100" w:beforeAutospacing="1" w:after="100" w:afterAutospacing="1"/>
      <w:jc w:val="left"/>
    </w:pPr>
    <w:rPr>
      <w:szCs w:val="24"/>
      <w:lang w:val="es-AR" w:eastAsia="es-AR"/>
    </w:rPr>
  </w:style>
  <w:style w:type="character" w:customStyle="1" w:styleId="EncabezadoCar">
    <w:name w:val="Encabezado Car"/>
    <w:basedOn w:val="Fuentedeprrafopredeter"/>
    <w:link w:val="Encabezado"/>
    <w:uiPriority w:val="99"/>
    <w:rsid w:val="00A11064"/>
    <w:rPr>
      <w:sz w:val="24"/>
      <w:lang w:val="es-ES_tradnl" w:eastAsia="es-ES"/>
    </w:rPr>
  </w:style>
</w:styles>
</file>

<file path=word/webSettings.xml><?xml version="1.0" encoding="utf-8"?>
<w:webSettings xmlns:r="http://schemas.openxmlformats.org/officeDocument/2006/relationships" xmlns:w="http://schemas.openxmlformats.org/wordprocessingml/2006/main">
  <w:divs>
    <w:div w:id="20726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diario/suplementos/cash/17-7449-2014-02-17.html" TargetMode="External"/><Relationship Id="rId3" Type="http://schemas.openxmlformats.org/officeDocument/2006/relationships/settings" Target="settings.xml"/><Relationship Id="rId7" Type="http://schemas.openxmlformats.org/officeDocument/2006/relationships/hyperlink" Target="http://www.emptyhom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avatta\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Legislar.DOT</Template>
  <TotalTime>0</TotalTime>
  <Pages>25</Pages>
  <Words>9778</Words>
  <Characters>53779</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Nuevo Proyecto</vt:lpstr>
    </vt:vector>
  </TitlesOfParts>
  <Company>Hewlett-Packard Company</Company>
  <LinksUpToDate>false</LinksUpToDate>
  <CharactersWithSpaces>63431</CharactersWithSpaces>
  <SharedDoc>false</SharedDoc>
  <HLinks>
    <vt:vector size="12" baseType="variant">
      <vt:variant>
        <vt:i4>3014755</vt:i4>
      </vt:variant>
      <vt:variant>
        <vt:i4>3</vt:i4>
      </vt:variant>
      <vt:variant>
        <vt:i4>0</vt:i4>
      </vt:variant>
      <vt:variant>
        <vt:i4>5</vt:i4>
      </vt:variant>
      <vt:variant>
        <vt:lpwstr>https://www.pagina12.com.ar/diario/suplementos/cash/17-7449-2014-02-17.html</vt:lpwstr>
      </vt:variant>
      <vt:variant>
        <vt:lpwstr/>
      </vt:variant>
      <vt:variant>
        <vt:i4>2293809</vt:i4>
      </vt:variant>
      <vt:variant>
        <vt:i4>0</vt:i4>
      </vt:variant>
      <vt:variant>
        <vt:i4>0</vt:i4>
      </vt:variant>
      <vt:variant>
        <vt:i4>5</vt:i4>
      </vt:variant>
      <vt:variant>
        <vt:lpwstr>http://www.emptyhomes.com/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jinavatta</dc:creator>
  <cp:lastModifiedBy>Usuario de Windows</cp:lastModifiedBy>
  <cp:revision>2</cp:revision>
  <cp:lastPrinted>2019-07-15T17:07:00Z</cp:lastPrinted>
  <dcterms:created xsi:type="dcterms:W3CDTF">2019-07-16T14:16:00Z</dcterms:created>
  <dcterms:modified xsi:type="dcterms:W3CDTF">2019-07-16T14:16:00Z</dcterms:modified>
</cp:coreProperties>
</file>